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CACCBC" w14:textId="2B832F5F" w:rsidR="00BC598D" w:rsidRDefault="00B114A1">
      <w:pPr>
        <w:pBdr>
          <w:top w:val="nil"/>
          <w:left w:val="nil"/>
          <w:bottom w:val="nil"/>
          <w:right w:val="nil"/>
          <w:between w:val="nil"/>
        </w:pBdr>
        <w:tabs>
          <w:tab w:val="left" w:pos="2520"/>
        </w:tabs>
        <w:spacing w:after="0"/>
        <w:jc w:val="both"/>
        <w:rPr>
          <w:rFonts w:asciiTheme="majorHAnsi" w:hAnsiTheme="majorHAnsi" w:cstheme="majorHAnsi"/>
          <w:color w:val="000000"/>
        </w:rPr>
      </w:pPr>
      <w:r w:rsidRPr="00750281">
        <w:rPr>
          <w:rFonts w:asciiTheme="majorHAnsi" w:hAnsiTheme="majorHAnsi" w:cstheme="majorHAnsi"/>
          <w:noProof/>
          <w:color w:val="000000"/>
        </w:rPr>
        <w:drawing>
          <wp:inline distT="0" distB="0" distL="114300" distR="114300" wp14:anchorId="776A571C" wp14:editId="459CB971">
            <wp:extent cx="8501063" cy="959094"/>
            <wp:effectExtent l="0" t="0" r="0" b="0"/>
            <wp:docPr id="2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501063" cy="95909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2BD17BE" w14:textId="1EA241E8" w:rsidR="004F26AE" w:rsidRPr="00750281" w:rsidRDefault="004F26AE" w:rsidP="004F26AE">
      <w:pPr>
        <w:pBdr>
          <w:top w:val="nil"/>
          <w:left w:val="nil"/>
          <w:bottom w:val="nil"/>
          <w:right w:val="nil"/>
          <w:between w:val="nil"/>
        </w:pBdr>
        <w:tabs>
          <w:tab w:val="left" w:pos="2520"/>
        </w:tabs>
        <w:spacing w:after="0"/>
        <w:jc w:val="center"/>
        <w:rPr>
          <w:rFonts w:asciiTheme="majorHAnsi" w:hAnsiTheme="majorHAnsi" w:cstheme="majorHAnsi"/>
          <w:color w:val="000000"/>
        </w:rPr>
      </w:pPr>
      <w:r>
        <w:rPr>
          <w:noProof/>
        </w:rPr>
        <w:drawing>
          <wp:inline distT="0" distB="0" distL="0" distR="0" wp14:anchorId="51C7114D" wp14:editId="2B9F5C4A">
            <wp:extent cx="6583045" cy="1047750"/>
            <wp:effectExtent l="0" t="0" r="825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8304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D2655" w14:textId="77777777" w:rsidR="00BC598D" w:rsidRPr="00750281" w:rsidRDefault="00855133">
      <w:pPr>
        <w:pBdr>
          <w:top w:val="nil"/>
          <w:left w:val="nil"/>
          <w:bottom w:val="nil"/>
          <w:right w:val="nil"/>
          <w:between w:val="nil"/>
        </w:pBdr>
        <w:spacing w:after="0"/>
        <w:ind w:left="-720"/>
        <w:jc w:val="both"/>
        <w:rPr>
          <w:rFonts w:asciiTheme="majorHAnsi" w:hAnsiTheme="majorHAnsi" w:cstheme="majorHAnsi"/>
          <w:color w:val="000000"/>
        </w:rPr>
      </w:pPr>
      <w:r>
        <w:rPr>
          <w:rFonts w:asciiTheme="majorHAnsi" w:hAnsiTheme="majorHAnsi" w:cstheme="majorHAnsi"/>
        </w:rPr>
        <w:pict w14:anchorId="28831006">
          <v:rect id="_x0000_i1025" style="width:0;height:1.5pt" o:hralign="center" o:hrstd="t" o:hr="t" fillcolor="#a0a0a0" stroked="f"/>
        </w:pict>
      </w:r>
    </w:p>
    <w:p w14:paraId="0D546326" w14:textId="127A1B59" w:rsidR="00BC598D" w:rsidRPr="00750281" w:rsidRDefault="00B114A1">
      <w:pPr>
        <w:pStyle w:val="Nagwek2"/>
        <w:rPr>
          <w:rFonts w:asciiTheme="majorHAnsi" w:eastAsia="Calibri" w:hAnsiTheme="majorHAnsi" w:cstheme="majorHAnsi"/>
          <w:b/>
          <w:bCs/>
          <w:color w:val="0070C0"/>
          <w:sz w:val="22"/>
          <w:szCs w:val="22"/>
        </w:rPr>
      </w:pPr>
      <w:bookmarkStart w:id="0" w:name="_heading=h.8rnrt7bxf7rq" w:colFirst="0" w:colLast="0"/>
      <w:bookmarkEnd w:id="0"/>
      <w:r w:rsidRPr="00750281">
        <w:rPr>
          <w:rFonts w:asciiTheme="majorHAnsi" w:eastAsia="Calibri" w:hAnsiTheme="majorHAnsi" w:cstheme="majorHAnsi"/>
          <w:b/>
          <w:bCs/>
          <w:color w:val="0070C0"/>
          <w:sz w:val="22"/>
          <w:szCs w:val="22"/>
        </w:rPr>
        <w:t>Załącznik nr 1.</w:t>
      </w:r>
      <w:r w:rsidR="00750281" w:rsidRPr="00750281">
        <w:rPr>
          <w:rFonts w:asciiTheme="majorHAnsi" w:eastAsia="Calibri" w:hAnsiTheme="majorHAnsi" w:cstheme="majorHAnsi"/>
          <w:b/>
          <w:bCs/>
          <w:color w:val="0070C0"/>
          <w:sz w:val="22"/>
          <w:szCs w:val="22"/>
        </w:rPr>
        <w:t>1</w:t>
      </w:r>
      <w:r w:rsidRPr="00750281">
        <w:rPr>
          <w:rFonts w:asciiTheme="majorHAnsi" w:eastAsia="Calibri" w:hAnsiTheme="majorHAnsi" w:cstheme="majorHAnsi"/>
          <w:b/>
          <w:bCs/>
          <w:color w:val="0070C0"/>
          <w:sz w:val="22"/>
          <w:szCs w:val="22"/>
        </w:rPr>
        <w:t xml:space="preserve"> do SWZ</w:t>
      </w:r>
    </w:p>
    <w:p w14:paraId="796C5B3A" w14:textId="27F63315" w:rsidR="00BC598D" w:rsidRPr="00750281" w:rsidRDefault="00B114A1">
      <w:pPr>
        <w:spacing w:after="200" w:line="276" w:lineRule="auto"/>
        <w:jc w:val="right"/>
        <w:rPr>
          <w:rFonts w:asciiTheme="majorHAnsi" w:hAnsiTheme="majorHAnsi" w:cstheme="majorHAnsi"/>
          <w:color w:val="0070C0"/>
        </w:rPr>
      </w:pPr>
      <w:r w:rsidRPr="00750281">
        <w:rPr>
          <w:rFonts w:asciiTheme="majorHAnsi" w:hAnsiTheme="majorHAnsi" w:cstheme="majorHAnsi"/>
          <w:color w:val="0070C0"/>
        </w:rPr>
        <w:t>(do złożenia wraz z ofertą)</w:t>
      </w:r>
    </w:p>
    <w:p w14:paraId="4CF4C9A3" w14:textId="77777777" w:rsidR="00BC598D" w:rsidRPr="00750281" w:rsidRDefault="00BC598D">
      <w:pPr>
        <w:pStyle w:val="Nagwek2"/>
        <w:rPr>
          <w:rFonts w:asciiTheme="majorHAnsi" w:eastAsia="Calibri" w:hAnsiTheme="majorHAnsi" w:cstheme="majorHAnsi"/>
          <w:b/>
          <w:bCs/>
          <w:sz w:val="22"/>
          <w:szCs w:val="22"/>
        </w:rPr>
      </w:pPr>
    </w:p>
    <w:p w14:paraId="56B8F7E4" w14:textId="77777777" w:rsidR="001B4330" w:rsidRPr="00750281" w:rsidRDefault="00B114A1" w:rsidP="001B4330">
      <w:pPr>
        <w:pStyle w:val="Nagwek2"/>
        <w:jc w:val="center"/>
        <w:rPr>
          <w:rFonts w:asciiTheme="majorHAnsi" w:eastAsia="Calibri" w:hAnsiTheme="majorHAnsi" w:cstheme="majorHAnsi"/>
          <w:b/>
          <w:bCs/>
          <w:sz w:val="22"/>
          <w:szCs w:val="22"/>
        </w:rPr>
      </w:pPr>
      <w:r w:rsidRPr="00750281">
        <w:rPr>
          <w:rFonts w:asciiTheme="majorHAnsi" w:eastAsia="Calibri" w:hAnsiTheme="majorHAnsi" w:cstheme="majorHAnsi"/>
          <w:b/>
          <w:bCs/>
          <w:sz w:val="22"/>
          <w:szCs w:val="22"/>
        </w:rPr>
        <w:t>Szczegółowy Opis Przedmiotu Zamówienia</w:t>
      </w:r>
    </w:p>
    <w:p w14:paraId="1E8EE62C" w14:textId="77777777" w:rsidR="00BC598D" w:rsidRPr="00750281" w:rsidRDefault="00BC598D">
      <w:pPr>
        <w:pStyle w:val="Nagwek2"/>
        <w:jc w:val="center"/>
        <w:rPr>
          <w:rFonts w:asciiTheme="majorHAnsi" w:eastAsia="Calibri" w:hAnsiTheme="majorHAnsi" w:cstheme="majorHAnsi"/>
          <w:b/>
          <w:bCs/>
          <w:sz w:val="22"/>
          <w:szCs w:val="22"/>
        </w:rPr>
      </w:pPr>
    </w:p>
    <w:p w14:paraId="6B20D650" w14:textId="4ED78A3C" w:rsidR="00BC598D" w:rsidRPr="00750281" w:rsidRDefault="00B114A1">
      <w:pPr>
        <w:pStyle w:val="Nagwek2"/>
        <w:jc w:val="center"/>
        <w:rPr>
          <w:rFonts w:asciiTheme="majorHAnsi" w:eastAsia="Calibri" w:hAnsiTheme="majorHAnsi" w:cstheme="majorHAnsi"/>
          <w:b/>
          <w:bCs/>
          <w:sz w:val="22"/>
          <w:szCs w:val="22"/>
        </w:rPr>
      </w:pPr>
      <w:r w:rsidRPr="00750281">
        <w:rPr>
          <w:rFonts w:asciiTheme="majorHAnsi" w:eastAsia="Calibri" w:hAnsiTheme="majorHAnsi" w:cstheme="majorHAnsi"/>
          <w:b/>
          <w:bCs/>
          <w:sz w:val="22"/>
          <w:szCs w:val="22"/>
        </w:rPr>
        <w:t xml:space="preserve">Pakiet nr </w:t>
      </w:r>
      <w:r w:rsidR="007D1C98" w:rsidRPr="00750281">
        <w:rPr>
          <w:rFonts w:asciiTheme="majorHAnsi" w:eastAsia="Calibri" w:hAnsiTheme="majorHAnsi" w:cstheme="majorHAnsi"/>
          <w:b/>
          <w:bCs/>
          <w:sz w:val="22"/>
          <w:szCs w:val="22"/>
        </w:rPr>
        <w:t>1</w:t>
      </w:r>
    </w:p>
    <w:p w14:paraId="65CA9AF8" w14:textId="77777777" w:rsidR="00BC598D" w:rsidRPr="00750281" w:rsidRDefault="00B114A1">
      <w:pPr>
        <w:pBdr>
          <w:top w:val="nil"/>
          <w:left w:val="nil"/>
          <w:bottom w:val="nil"/>
          <w:right w:val="nil"/>
          <w:between w:val="nil"/>
        </w:pBdr>
        <w:ind w:left="-426"/>
        <w:jc w:val="center"/>
        <w:rPr>
          <w:rFonts w:asciiTheme="majorHAnsi" w:hAnsiTheme="majorHAnsi" w:cstheme="majorHAnsi"/>
          <w:b/>
          <w:bCs/>
        </w:rPr>
      </w:pPr>
      <w:r w:rsidRPr="00750281">
        <w:rPr>
          <w:rFonts w:asciiTheme="majorHAnsi" w:hAnsiTheme="majorHAnsi" w:cstheme="majorHAnsi"/>
          <w:b/>
          <w:bCs/>
        </w:rPr>
        <w:t>„Dostawa serwerów wirtualizacji (2 szt.) wraz z licencjami oprogramowania wirtualizacyjnego i licencjami dostępowymi.”</w:t>
      </w:r>
    </w:p>
    <w:tbl>
      <w:tblPr>
        <w:tblStyle w:val="1"/>
        <w:tblW w:w="14482" w:type="dxa"/>
        <w:tblInd w:w="-40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37"/>
        <w:gridCol w:w="1177"/>
        <w:gridCol w:w="6870"/>
        <w:gridCol w:w="1620"/>
        <w:gridCol w:w="4278"/>
      </w:tblGrid>
      <w:tr w:rsidR="00BC598D" w:rsidRPr="00750281" w14:paraId="239E9E49" w14:textId="77777777">
        <w:trPr>
          <w:trHeight w:val="916"/>
        </w:trPr>
        <w:tc>
          <w:tcPr>
            <w:tcW w:w="537" w:type="dxa"/>
            <w:shd w:val="clear" w:color="auto" w:fill="D9D9D9"/>
            <w:vAlign w:val="center"/>
          </w:tcPr>
          <w:p w14:paraId="28A8091E" w14:textId="77777777" w:rsidR="00BC598D" w:rsidRPr="00750281" w:rsidRDefault="00B114A1">
            <w:pPr>
              <w:spacing w:after="0" w:line="276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750281">
              <w:rPr>
                <w:rFonts w:asciiTheme="majorHAnsi" w:hAnsiTheme="majorHAnsi" w:cstheme="majorHAnsi"/>
                <w:b/>
                <w:bCs/>
              </w:rPr>
              <w:t>L.p.</w:t>
            </w:r>
          </w:p>
        </w:tc>
        <w:tc>
          <w:tcPr>
            <w:tcW w:w="8047" w:type="dxa"/>
            <w:gridSpan w:val="2"/>
            <w:shd w:val="clear" w:color="auto" w:fill="D9D9D9"/>
            <w:vAlign w:val="center"/>
          </w:tcPr>
          <w:p w14:paraId="51728263" w14:textId="77777777" w:rsidR="00BC598D" w:rsidRPr="00750281" w:rsidRDefault="00B114A1">
            <w:pPr>
              <w:spacing w:after="0" w:line="276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750281">
              <w:rPr>
                <w:rFonts w:asciiTheme="majorHAnsi" w:hAnsiTheme="majorHAnsi" w:cstheme="majorHAnsi"/>
                <w:b/>
                <w:bCs/>
              </w:rPr>
              <w:t>Wymagania minimalne Zamawiającego</w:t>
            </w:r>
          </w:p>
        </w:tc>
        <w:tc>
          <w:tcPr>
            <w:tcW w:w="1620" w:type="dxa"/>
            <w:shd w:val="clear" w:color="auto" w:fill="D9D9D9"/>
            <w:vAlign w:val="center"/>
          </w:tcPr>
          <w:p w14:paraId="3100FC8A" w14:textId="77777777" w:rsidR="00BC598D" w:rsidRPr="00750281" w:rsidRDefault="00B114A1">
            <w:pPr>
              <w:spacing w:after="0" w:line="276" w:lineRule="auto"/>
              <w:ind w:left="96" w:firstLine="9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750281">
              <w:rPr>
                <w:rFonts w:asciiTheme="majorHAnsi" w:hAnsiTheme="majorHAnsi" w:cstheme="majorHAnsi"/>
                <w:b/>
                <w:bCs/>
              </w:rPr>
              <w:t>Parametr wymagany</w:t>
            </w:r>
          </w:p>
        </w:tc>
        <w:tc>
          <w:tcPr>
            <w:tcW w:w="4278" w:type="dxa"/>
            <w:shd w:val="clear" w:color="auto" w:fill="D9D9D9"/>
            <w:vAlign w:val="center"/>
          </w:tcPr>
          <w:p w14:paraId="0DE4F52E" w14:textId="77777777" w:rsidR="00BC598D" w:rsidRPr="00750281" w:rsidRDefault="00B114A1">
            <w:pPr>
              <w:spacing w:after="0" w:line="276" w:lineRule="auto"/>
              <w:ind w:left="96" w:firstLine="9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750281">
              <w:rPr>
                <w:rFonts w:asciiTheme="majorHAnsi" w:hAnsiTheme="majorHAnsi" w:cstheme="majorHAnsi"/>
                <w:b/>
                <w:bCs/>
              </w:rPr>
              <w:t>Parametr oferowany Odpowiedź: TAK (będąca potwierdzeniem spełnienia parametru określonego w kolumnie nr 2 ) lub krótki opis (wg kolumny nr 3 )</w:t>
            </w:r>
          </w:p>
        </w:tc>
      </w:tr>
      <w:tr w:rsidR="00BC598D" w:rsidRPr="00750281" w14:paraId="5978CC14" w14:textId="77777777">
        <w:trPr>
          <w:trHeight w:val="128"/>
        </w:trPr>
        <w:tc>
          <w:tcPr>
            <w:tcW w:w="537" w:type="dxa"/>
            <w:shd w:val="clear" w:color="auto" w:fill="D9D9D9"/>
            <w:vAlign w:val="center"/>
          </w:tcPr>
          <w:p w14:paraId="172B0F51" w14:textId="77777777" w:rsidR="00BC598D" w:rsidRPr="00750281" w:rsidRDefault="00BC598D">
            <w:pPr>
              <w:spacing w:after="0" w:line="276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8047" w:type="dxa"/>
            <w:gridSpan w:val="2"/>
            <w:shd w:val="clear" w:color="auto" w:fill="D9D9D9"/>
            <w:vAlign w:val="center"/>
          </w:tcPr>
          <w:p w14:paraId="69F76420" w14:textId="77777777" w:rsidR="00BC598D" w:rsidRPr="00750281" w:rsidRDefault="00B114A1">
            <w:pPr>
              <w:spacing w:after="0" w:line="276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750281">
              <w:rPr>
                <w:rFonts w:asciiTheme="majorHAnsi" w:hAnsiTheme="majorHAnsi" w:cstheme="majorHAnsi"/>
                <w:b/>
                <w:bCs/>
              </w:rPr>
              <w:t>2</w:t>
            </w:r>
          </w:p>
        </w:tc>
        <w:tc>
          <w:tcPr>
            <w:tcW w:w="1620" w:type="dxa"/>
            <w:shd w:val="clear" w:color="auto" w:fill="D9D9D9"/>
            <w:vAlign w:val="center"/>
          </w:tcPr>
          <w:p w14:paraId="52C90753" w14:textId="77777777" w:rsidR="00BC598D" w:rsidRPr="00750281" w:rsidRDefault="00B114A1">
            <w:pPr>
              <w:spacing w:after="0" w:line="276" w:lineRule="auto"/>
              <w:ind w:left="96" w:firstLine="9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750281">
              <w:rPr>
                <w:rFonts w:asciiTheme="majorHAnsi" w:hAnsiTheme="majorHAnsi" w:cstheme="majorHAnsi"/>
                <w:b/>
                <w:bCs/>
              </w:rPr>
              <w:t>3</w:t>
            </w:r>
          </w:p>
        </w:tc>
        <w:tc>
          <w:tcPr>
            <w:tcW w:w="4278" w:type="dxa"/>
            <w:shd w:val="clear" w:color="auto" w:fill="D9D9D9"/>
            <w:vAlign w:val="center"/>
          </w:tcPr>
          <w:p w14:paraId="052AE3FB" w14:textId="77777777" w:rsidR="00BC598D" w:rsidRPr="00750281" w:rsidRDefault="00B114A1">
            <w:pPr>
              <w:spacing w:after="0" w:line="276" w:lineRule="auto"/>
              <w:ind w:left="96" w:firstLine="9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750281">
              <w:rPr>
                <w:rFonts w:asciiTheme="majorHAnsi" w:hAnsiTheme="majorHAnsi" w:cstheme="majorHAnsi"/>
                <w:b/>
                <w:bCs/>
              </w:rPr>
              <w:t>4</w:t>
            </w:r>
          </w:p>
        </w:tc>
      </w:tr>
      <w:tr w:rsidR="00BC598D" w:rsidRPr="00750281" w14:paraId="6F627D1D" w14:textId="77777777">
        <w:trPr>
          <w:trHeight w:val="420"/>
        </w:trPr>
        <w:tc>
          <w:tcPr>
            <w:tcW w:w="14482" w:type="dxa"/>
            <w:gridSpan w:val="5"/>
            <w:shd w:val="clear" w:color="auto" w:fill="D9D9D9"/>
            <w:vAlign w:val="center"/>
          </w:tcPr>
          <w:p w14:paraId="0A3A0871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  <w:b/>
                <w:bCs/>
              </w:rPr>
            </w:pPr>
            <w:r w:rsidRPr="00750281">
              <w:rPr>
                <w:rFonts w:asciiTheme="majorHAnsi" w:hAnsiTheme="majorHAnsi" w:cstheme="majorHAnsi"/>
                <w:b/>
                <w:bCs/>
              </w:rPr>
              <w:t>DOSTAWA SERWERA WIRTUALIZACJI - 2 szt.</w:t>
            </w:r>
          </w:p>
        </w:tc>
      </w:tr>
      <w:tr w:rsidR="00BC598D" w:rsidRPr="00750281" w14:paraId="2BE49FAE" w14:textId="77777777">
        <w:tc>
          <w:tcPr>
            <w:tcW w:w="537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066A5DE" w14:textId="77777777" w:rsidR="00BC598D" w:rsidRPr="00750281" w:rsidRDefault="00BC598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7"/>
              </w:tabs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8047" w:type="dxa"/>
            <w:gridSpan w:val="2"/>
            <w:vAlign w:val="center"/>
          </w:tcPr>
          <w:p w14:paraId="6CF5F184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Producent, marka, model</w:t>
            </w:r>
          </w:p>
        </w:tc>
        <w:tc>
          <w:tcPr>
            <w:tcW w:w="1620" w:type="dxa"/>
            <w:vAlign w:val="center"/>
          </w:tcPr>
          <w:p w14:paraId="323F33D0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DB38AE7" w14:textId="77777777" w:rsidR="00BC598D" w:rsidRPr="00750281" w:rsidRDefault="00BC5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3E2A9C" w:rsidRPr="00750281" w14:paraId="3B4C34BE" w14:textId="77777777">
        <w:tc>
          <w:tcPr>
            <w:tcW w:w="537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BDC21C0" w14:textId="77777777" w:rsidR="003E2A9C" w:rsidRPr="00750281" w:rsidRDefault="003E2A9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27"/>
              </w:tabs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8047" w:type="dxa"/>
            <w:gridSpan w:val="2"/>
            <w:vAlign w:val="center"/>
          </w:tcPr>
          <w:p w14:paraId="57079193" w14:textId="6AA64FC9" w:rsidR="003E2A9C" w:rsidRPr="00660F1A" w:rsidRDefault="003E2A9C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CB5394">
              <w:rPr>
                <w:rFonts w:asciiTheme="majorHAnsi" w:hAnsiTheme="majorHAnsi" w:cstheme="majorHAnsi"/>
              </w:rPr>
              <w:t>produkt ICT / usługa ICT / proces ICT</w:t>
            </w:r>
            <w:r w:rsidR="00660F1A" w:rsidRPr="00CB5394">
              <w:rPr>
                <w:rFonts w:asciiTheme="majorHAnsi" w:hAnsiTheme="majorHAnsi" w:cstheme="majorHAnsi"/>
              </w:rPr>
              <w:t>; rola elementu w zamówieniu</w:t>
            </w:r>
          </w:p>
        </w:tc>
        <w:tc>
          <w:tcPr>
            <w:tcW w:w="1620" w:type="dxa"/>
            <w:vAlign w:val="center"/>
          </w:tcPr>
          <w:p w14:paraId="58689189" w14:textId="2E81DD7F" w:rsidR="003E2A9C" w:rsidRPr="00750281" w:rsidRDefault="003E2A9C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EA42C81" w14:textId="77777777" w:rsidR="003E2A9C" w:rsidRPr="00750281" w:rsidRDefault="003E2A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BC598D" w:rsidRPr="00750281" w14:paraId="7C536B36" w14:textId="77777777">
        <w:tc>
          <w:tcPr>
            <w:tcW w:w="537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CCE8EEE" w14:textId="77777777" w:rsidR="00BC598D" w:rsidRPr="00750281" w:rsidRDefault="00BC598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8047" w:type="dxa"/>
            <w:gridSpan w:val="2"/>
            <w:vAlign w:val="center"/>
          </w:tcPr>
          <w:p w14:paraId="1B4E2D8F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Kraj pochodzenia</w:t>
            </w:r>
          </w:p>
        </w:tc>
        <w:tc>
          <w:tcPr>
            <w:tcW w:w="1620" w:type="dxa"/>
            <w:vAlign w:val="center"/>
          </w:tcPr>
          <w:p w14:paraId="21368C69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4B55A3B" w14:textId="77777777" w:rsidR="00BC598D" w:rsidRPr="00750281" w:rsidRDefault="00BC5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BC598D" w:rsidRPr="00750281" w14:paraId="6D61F8E4" w14:textId="77777777">
        <w:tc>
          <w:tcPr>
            <w:tcW w:w="537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744F865" w14:textId="77777777" w:rsidR="00BC598D" w:rsidRPr="00750281" w:rsidRDefault="00BC598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8047" w:type="dxa"/>
            <w:gridSpan w:val="2"/>
            <w:vAlign w:val="center"/>
          </w:tcPr>
          <w:p w14:paraId="1BFA053F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Oferowane serwery są fabrycznie nowe, wolne od wad fizycznych i prawnych.</w:t>
            </w:r>
          </w:p>
        </w:tc>
        <w:tc>
          <w:tcPr>
            <w:tcW w:w="1620" w:type="dxa"/>
            <w:vAlign w:val="center"/>
          </w:tcPr>
          <w:p w14:paraId="61A81175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7B2B1F7" w14:textId="77777777" w:rsidR="00BC598D" w:rsidRPr="00750281" w:rsidRDefault="00BC5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BC598D" w:rsidRPr="00750281" w14:paraId="56BD0177" w14:textId="77777777">
        <w:trPr>
          <w:trHeight w:val="232"/>
        </w:trPr>
        <w:tc>
          <w:tcPr>
            <w:tcW w:w="53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2962A74" w14:textId="77777777" w:rsidR="00BC598D" w:rsidRPr="00750281" w:rsidRDefault="00BC598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5E78613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Obudowa </w:t>
            </w: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E0F49E4" w14:textId="77777777" w:rsidR="00BC598D" w:rsidRPr="00750281" w:rsidRDefault="00B114A1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Typu RACK, wysokość maksymalnie 2U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B927223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C319F67" w14:textId="77777777" w:rsidR="00BC598D" w:rsidRPr="00750281" w:rsidRDefault="00BC5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BC598D" w:rsidRPr="00750281" w14:paraId="78DCC472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BEE2446" w14:textId="77777777" w:rsidR="00BC598D" w:rsidRPr="00750281" w:rsidRDefault="00BC59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9F25670" w14:textId="77777777" w:rsidR="00BC598D" w:rsidRPr="00750281" w:rsidRDefault="00BC59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0EAEBB2" w14:textId="77777777" w:rsidR="00BC598D" w:rsidRPr="00750281" w:rsidRDefault="00B114A1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Dedykowane szyny montażowe typu teleskopowego z blokadą zabezpieczającą przed przypadkowym wysunięciem, wyposażone w ramię do układania kabli montowane bez użycia narzędzi; 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F60B973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CB72394" w14:textId="77777777" w:rsidR="00BC598D" w:rsidRPr="00750281" w:rsidRDefault="00BC5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BC598D" w:rsidRPr="00750281" w14:paraId="5F19216E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86947E5" w14:textId="77777777" w:rsidR="00BC598D" w:rsidRPr="00750281" w:rsidRDefault="00BC59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9F7E70C" w14:textId="77777777" w:rsidR="00BC598D" w:rsidRPr="00750281" w:rsidRDefault="00BC59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6677C72" w14:textId="29782495" w:rsidR="00BC598D" w:rsidRPr="00750281" w:rsidRDefault="00B114A1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Serwer wyposażony w zatoki na dyski twarde typu hot-plug w formacie 2,5 cala</w:t>
            </w:r>
            <w:r w:rsidR="00A4701F" w:rsidRPr="00750281">
              <w:rPr>
                <w:rFonts w:asciiTheme="majorHAnsi" w:hAnsiTheme="majorHAnsi" w:cstheme="majorHAnsi"/>
              </w:rPr>
              <w:t>;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B1DE706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534A134" w14:textId="77777777" w:rsidR="00BC598D" w:rsidRPr="00750281" w:rsidRDefault="00BC5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BC598D" w:rsidRPr="00750281" w14:paraId="7E8342E3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224551F" w14:textId="77777777" w:rsidR="00BC598D" w:rsidRPr="00750281" w:rsidRDefault="00BC59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6E27023" w14:textId="77777777" w:rsidR="00BC598D" w:rsidRPr="00750281" w:rsidRDefault="00BC59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7F4BB71" w14:textId="77777777" w:rsidR="00BC598D" w:rsidRPr="00750281" w:rsidRDefault="00B114A1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Przedni panel ochronny wyposażony w zamek mechaniczny lub elektroniczny, zabezpieczający przed nieautoryzowanym wyjęciem dysków twardych oraz dostępem do przycisku zasilania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2C7B7E3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2E67781" w14:textId="77777777" w:rsidR="00BC598D" w:rsidRPr="00750281" w:rsidRDefault="00BC5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E53EF5" w:rsidRPr="00750281" w14:paraId="779E9E98" w14:textId="77777777">
        <w:trPr>
          <w:trHeight w:val="300"/>
        </w:trPr>
        <w:tc>
          <w:tcPr>
            <w:tcW w:w="53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CA9F30F" w14:textId="77777777" w:rsidR="00E53EF5" w:rsidRPr="00750281" w:rsidRDefault="00E53EF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 </w:t>
            </w:r>
          </w:p>
        </w:tc>
        <w:tc>
          <w:tcPr>
            <w:tcW w:w="117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EDE2BD6" w14:textId="77777777" w:rsidR="00E53EF5" w:rsidRPr="00750281" w:rsidRDefault="00E53EF5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Płyta główna</w:t>
            </w: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C44A315" w14:textId="77777777" w:rsidR="00E53EF5" w:rsidRPr="00750281" w:rsidRDefault="00E53EF5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Architektura Dwuprocesorowa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0313DA9" w14:textId="77777777" w:rsidR="00E53EF5" w:rsidRPr="00750281" w:rsidRDefault="00E53EF5" w:rsidP="00A137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C175EDB" w14:textId="77777777" w:rsidR="00E53EF5" w:rsidRPr="00750281" w:rsidRDefault="00E53E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E53EF5" w:rsidRPr="00750281" w14:paraId="7D81727B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B371F69" w14:textId="77777777" w:rsidR="00E53EF5" w:rsidRPr="00750281" w:rsidRDefault="00E53E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CBCD217" w14:textId="77777777" w:rsidR="00E53EF5" w:rsidRPr="00750281" w:rsidRDefault="00E53E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2D4991D" w14:textId="08182F84" w:rsidR="00E53EF5" w:rsidRPr="00750281" w:rsidRDefault="00E53EF5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Płyta główna serwera musi zapewniać pełną </w:t>
            </w:r>
            <w:r w:rsidRPr="00750281">
              <w:rPr>
                <w:rFonts w:asciiTheme="majorHAnsi" w:hAnsiTheme="majorHAnsi" w:cstheme="majorHAnsi"/>
                <w:b/>
                <w:bCs/>
              </w:rPr>
              <w:t>integrację sprzętowo-programową</w:t>
            </w:r>
            <w:r w:rsidRPr="00750281">
              <w:rPr>
                <w:rFonts w:asciiTheme="majorHAnsi" w:hAnsiTheme="majorHAnsi" w:cstheme="majorHAnsi"/>
              </w:rPr>
              <w:t xml:space="preserve"> z oferowanym systemem zdalnego zarządzania (kontrolerem IPMI) oraz umożliwiać aktualizację BIOS/UEFI i firmware'u komponentów z poziomu tego systemu. 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102E8CC" w14:textId="77777777" w:rsidR="00E53EF5" w:rsidRPr="00750281" w:rsidRDefault="00E53EF5" w:rsidP="00A137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7A985DE" w14:textId="77777777" w:rsidR="00E53EF5" w:rsidRPr="00750281" w:rsidRDefault="00E53E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E53EF5" w:rsidRPr="00750281" w14:paraId="2B9B1DA5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5B57079" w14:textId="77777777" w:rsidR="00E53EF5" w:rsidRPr="00750281" w:rsidRDefault="00E53E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CA8A221" w14:textId="77777777" w:rsidR="00E53EF5" w:rsidRPr="00750281" w:rsidRDefault="00E53E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C60B377" w14:textId="31735A62" w:rsidR="00E53EF5" w:rsidRPr="00750281" w:rsidRDefault="00E53EF5">
            <w:pPr>
              <w:spacing w:after="0" w:line="276" w:lineRule="auto"/>
              <w:jc w:val="both"/>
              <w:rPr>
                <w:rFonts w:asciiTheme="majorHAnsi" w:hAnsiTheme="majorHAnsi" w:cstheme="majorHAnsi"/>
                <w:color w:val="365F91" w:themeColor="accent1" w:themeShade="BF"/>
              </w:rPr>
            </w:pPr>
            <w:r w:rsidRPr="00750281">
              <w:rPr>
                <w:rFonts w:asciiTheme="majorHAnsi" w:hAnsiTheme="majorHAnsi" w:cstheme="majorHAnsi"/>
                <w:color w:val="000000" w:themeColor="text1"/>
              </w:rPr>
              <w:t xml:space="preserve">Zainstalowany moduł min. TPM 2.0 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4D1B027" w14:textId="77777777" w:rsidR="00E53EF5" w:rsidRPr="00750281" w:rsidRDefault="00E53EF5" w:rsidP="00A1375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B5F8C6D" w14:textId="77777777" w:rsidR="00E53EF5" w:rsidRPr="00750281" w:rsidRDefault="00E53E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E53EF5" w:rsidRPr="00750281" w14:paraId="7668886B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8CD19EE" w14:textId="77777777" w:rsidR="00E53EF5" w:rsidRPr="00750281" w:rsidRDefault="00E53E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F68BB3D" w14:textId="77777777" w:rsidR="00E53EF5" w:rsidRPr="00750281" w:rsidRDefault="00E53E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FE41610" w14:textId="48EA56E4" w:rsidR="00E53EF5" w:rsidRPr="00750281" w:rsidRDefault="00E53EF5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Min. 2 aktywne gniazda PCI-Express generacji 5.0 w tym: </w:t>
            </w:r>
          </w:p>
          <w:p w14:paraId="315D221D" w14:textId="0B0B15D1" w:rsidR="00E53EF5" w:rsidRPr="00750281" w:rsidRDefault="00E53EF5" w:rsidP="003367F4">
            <w:pPr>
              <w:numPr>
                <w:ilvl w:val="0"/>
                <w:numId w:val="6"/>
              </w:num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min.1 złącze o prędkości x16; 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CF26E1A" w14:textId="77777777" w:rsidR="00E53EF5" w:rsidRPr="00750281" w:rsidRDefault="00E53EF5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B76C4CB" w14:textId="77777777" w:rsidR="00E53EF5" w:rsidRPr="00750281" w:rsidRDefault="00E53E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E53EF5" w:rsidRPr="00750281" w14:paraId="5DE98914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D27467D" w14:textId="77777777" w:rsidR="00E53EF5" w:rsidRPr="00750281" w:rsidRDefault="00E53E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6C80007" w14:textId="77777777" w:rsidR="00E53EF5" w:rsidRPr="00750281" w:rsidRDefault="00E53E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1B5E57B" w14:textId="79FDD747" w:rsidR="00E53EF5" w:rsidRPr="00750281" w:rsidRDefault="00E53EF5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min. 32 gniazda pamięci RAM; 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A3190D3" w14:textId="77777777" w:rsidR="00E53EF5" w:rsidRPr="00750281" w:rsidRDefault="00E53EF5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A8DD321" w14:textId="77777777" w:rsidR="00E53EF5" w:rsidRPr="00750281" w:rsidRDefault="00E53E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E53EF5" w:rsidRPr="00750281" w14:paraId="68226CD2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33CBA47" w14:textId="77777777" w:rsidR="00E53EF5" w:rsidRPr="00750281" w:rsidRDefault="00E53E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BC312DB" w14:textId="77777777" w:rsidR="00E53EF5" w:rsidRPr="00750281" w:rsidRDefault="00E53E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5B725F6" w14:textId="58F18A3B" w:rsidR="00E53EF5" w:rsidRPr="00750281" w:rsidRDefault="00E53EF5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Obsługa minimum 6 TB pamięci RAM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E38365F" w14:textId="77777777" w:rsidR="00E53EF5" w:rsidRPr="00750281" w:rsidRDefault="00E53EF5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D8A927C" w14:textId="77777777" w:rsidR="00E53EF5" w:rsidRPr="00750281" w:rsidRDefault="00E53E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E53EF5" w:rsidRPr="00750281" w14:paraId="234B790D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BB5A2F6" w14:textId="77777777" w:rsidR="00E53EF5" w:rsidRPr="00750281" w:rsidRDefault="00E53E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23975B5" w14:textId="77777777" w:rsidR="00E53EF5" w:rsidRPr="00750281" w:rsidRDefault="00E53E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1657F64" w14:textId="71C834AC" w:rsidR="00E53EF5" w:rsidRPr="00750281" w:rsidRDefault="00E53EF5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Wsparcie dla technologii ECC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DD4E29D" w14:textId="77777777" w:rsidR="00E53EF5" w:rsidRPr="00750281" w:rsidRDefault="00E53E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B067F38" w14:textId="77777777" w:rsidR="00E53EF5" w:rsidRPr="00750281" w:rsidRDefault="00E53E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E53EF5" w:rsidRPr="00750281" w14:paraId="77EB9071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326D70E" w14:textId="77777777" w:rsidR="00E53EF5" w:rsidRPr="00750281" w:rsidRDefault="00E53E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414D548" w14:textId="77777777" w:rsidR="00E53EF5" w:rsidRPr="00750281" w:rsidRDefault="00E53EF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E46F08B" w14:textId="2311318B" w:rsidR="00E53EF5" w:rsidRPr="00750281" w:rsidRDefault="00E53EF5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  <w:noProof/>
                <w:color w:val="000000" w:themeColor="text1"/>
                <w:lang w:val="pl-PL"/>
              </w:rPr>
              <w:t>Płyta główna  wspierająca zastosowanie dwóch procesorów do 64 rdzeni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286D69B" w14:textId="7DA79F27" w:rsidR="00E53EF5" w:rsidRPr="00750281" w:rsidRDefault="00E53E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9E3EC43" w14:textId="77777777" w:rsidR="00E53EF5" w:rsidRPr="00750281" w:rsidRDefault="00E53E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BC598D" w:rsidRPr="00750281" w14:paraId="68C32AE5" w14:textId="77777777">
        <w:trPr>
          <w:trHeight w:val="232"/>
        </w:trPr>
        <w:tc>
          <w:tcPr>
            <w:tcW w:w="53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612EB45" w14:textId="77777777" w:rsidR="00BC598D" w:rsidRPr="00750281" w:rsidRDefault="00BC598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ED87B01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Procesory</w:t>
            </w: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1F38D08" w14:textId="6C1E5B0A" w:rsidR="00BC598D" w:rsidRPr="00750281" w:rsidRDefault="00B114A1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Dwa procesory minimum 16-rdzeniowe, taktowanie </w:t>
            </w:r>
            <w:r w:rsidRPr="00750281">
              <w:rPr>
                <w:rFonts w:asciiTheme="majorHAnsi" w:hAnsiTheme="majorHAnsi" w:cstheme="majorHAnsi"/>
                <w:color w:val="000000" w:themeColor="text1"/>
              </w:rPr>
              <w:t xml:space="preserve">bazowe </w:t>
            </w:r>
            <w:r w:rsidRPr="00872CBB">
              <w:rPr>
                <w:rFonts w:asciiTheme="majorHAnsi" w:hAnsiTheme="majorHAnsi" w:cstheme="majorHAnsi"/>
              </w:rPr>
              <w:t xml:space="preserve">min. </w:t>
            </w:r>
            <w:r w:rsidR="00247E9D" w:rsidRPr="00872CBB">
              <w:rPr>
                <w:rFonts w:asciiTheme="majorHAnsi" w:hAnsiTheme="majorHAnsi" w:cstheme="majorHAnsi"/>
              </w:rPr>
              <w:t>2.9</w:t>
            </w:r>
            <w:r w:rsidRPr="00872CBB">
              <w:rPr>
                <w:rFonts w:asciiTheme="majorHAnsi" w:hAnsiTheme="majorHAnsi" w:cstheme="majorHAnsi"/>
              </w:rPr>
              <w:t xml:space="preserve"> GHz</w:t>
            </w:r>
            <w:r w:rsidRPr="00750281">
              <w:rPr>
                <w:rFonts w:asciiTheme="majorHAnsi" w:hAnsiTheme="majorHAnsi" w:cstheme="majorHAnsi"/>
              </w:rPr>
              <w:t>, architektura x86_64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7766A89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4E1E2B7" w14:textId="77777777" w:rsidR="00BC598D" w:rsidRPr="00750281" w:rsidRDefault="00BC5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BC598D" w:rsidRPr="00750281" w14:paraId="3AF8E220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25177AC" w14:textId="77777777" w:rsidR="00BC598D" w:rsidRPr="00750281" w:rsidRDefault="00BC59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A68CB37" w14:textId="77777777" w:rsidR="00BC598D" w:rsidRPr="00750281" w:rsidRDefault="00BC59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148CCA2" w14:textId="05140B38" w:rsidR="00BC598D" w:rsidRPr="00750281" w:rsidRDefault="00B114A1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Zainstalowana para procesorów musi osiągać sumaryczną wydajność min. </w:t>
            </w:r>
            <w:r w:rsidR="00B00A43" w:rsidRPr="00750281">
              <w:rPr>
                <w:rFonts w:asciiTheme="majorHAnsi" w:hAnsiTheme="majorHAnsi" w:cstheme="majorHAnsi"/>
                <w:b/>
                <w:bCs/>
              </w:rPr>
              <w:t>500</w:t>
            </w:r>
            <w:r w:rsidR="004F6BC3" w:rsidRPr="00750281">
              <w:rPr>
                <w:rFonts w:asciiTheme="majorHAnsi" w:hAnsiTheme="majorHAnsi" w:cstheme="majorHAnsi"/>
                <w:b/>
                <w:bCs/>
              </w:rPr>
              <w:t xml:space="preserve"> </w:t>
            </w:r>
            <w:r w:rsidRPr="00750281">
              <w:rPr>
                <w:rFonts w:asciiTheme="majorHAnsi" w:hAnsiTheme="majorHAnsi" w:cstheme="majorHAnsi"/>
                <w:b/>
                <w:bCs/>
              </w:rPr>
              <w:t>pkt</w:t>
            </w:r>
            <w:r w:rsidRPr="00750281">
              <w:rPr>
                <w:rFonts w:asciiTheme="majorHAnsi" w:hAnsiTheme="majorHAnsi" w:cstheme="majorHAnsi"/>
              </w:rPr>
              <w:t xml:space="preserve"> w teście </w:t>
            </w:r>
            <w:r w:rsidRPr="00750281">
              <w:rPr>
                <w:rFonts w:asciiTheme="majorHAnsi" w:hAnsiTheme="majorHAnsi" w:cstheme="majorHAnsi"/>
                <w:b/>
                <w:bCs/>
              </w:rPr>
              <w:t>SPECrate®2017_int_base</w:t>
            </w:r>
            <w:r w:rsidRPr="00750281">
              <w:rPr>
                <w:rFonts w:asciiTheme="majorHAnsi" w:hAnsiTheme="majorHAnsi" w:cstheme="majorHAnsi"/>
              </w:rPr>
              <w:t xml:space="preserve">. Zamawiający wymaga, aby wynik testu był opublikowany na stronie organizacji SPEC pod adresem: http://spec.org/cpu2017/results/cpu2017.html najpóźniej w dniu składania ofert. Dopuszcza się, aby wynik był opublikowany na innym modelu serwera, pod warunkiem, że posiada on tę samą architekturę, ten sam </w:t>
            </w:r>
            <w:r w:rsidRPr="00750281">
              <w:rPr>
                <w:rFonts w:asciiTheme="majorHAnsi" w:hAnsiTheme="majorHAnsi" w:cstheme="majorHAnsi"/>
              </w:rPr>
              <w:lastRenderedPageBreak/>
              <w:t>model procesorów oraz tę samą liczbę i częstotliwość pamięci RAM co serwer oferowany.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0DF198D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lastRenderedPageBreak/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9E400A0" w14:textId="77777777" w:rsidR="00BC598D" w:rsidRPr="00750281" w:rsidRDefault="00BC5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BC598D" w:rsidRPr="00750281" w14:paraId="7C1722DE" w14:textId="77777777">
        <w:trPr>
          <w:trHeight w:val="232"/>
        </w:trPr>
        <w:tc>
          <w:tcPr>
            <w:tcW w:w="53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907C3F5" w14:textId="77777777" w:rsidR="00BC598D" w:rsidRPr="00750281" w:rsidRDefault="00BC598D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9F58225" w14:textId="77777777" w:rsidR="00BC598D" w:rsidRPr="00750281" w:rsidRDefault="00B11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Pamięć RAM</w:t>
            </w:r>
          </w:p>
          <w:p w14:paraId="1A8E8DE6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 </w:t>
            </w: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9E67CD4" w14:textId="7877FB54" w:rsidR="00BC598D" w:rsidRPr="00750281" w:rsidRDefault="00B114A1">
            <w:pPr>
              <w:spacing w:after="0" w:line="276" w:lineRule="auto"/>
              <w:ind w:right="256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Serwer musi być dostarczony z zainstalowaną pamięcią operacyjną o łącznej pojemności min. </w:t>
            </w:r>
            <w:r w:rsidR="00AB2261" w:rsidRPr="00750281">
              <w:rPr>
                <w:rFonts w:asciiTheme="majorHAnsi" w:hAnsiTheme="majorHAnsi" w:cstheme="majorHAnsi"/>
              </w:rPr>
              <w:t xml:space="preserve">256 </w:t>
            </w:r>
            <w:r w:rsidRPr="00750281">
              <w:rPr>
                <w:rFonts w:asciiTheme="majorHAnsi" w:hAnsiTheme="majorHAnsi" w:cstheme="majorHAnsi"/>
              </w:rPr>
              <w:t xml:space="preserve">GB </w:t>
            </w:r>
            <w:r w:rsidR="00983589" w:rsidRPr="00750281">
              <w:rPr>
                <w:rFonts w:asciiTheme="majorHAnsi" w:hAnsiTheme="majorHAnsi" w:cstheme="majorHAnsi"/>
              </w:rPr>
              <w:t>DDR5 5600 MT/s</w:t>
            </w:r>
            <w:r w:rsidRPr="00750281">
              <w:rPr>
                <w:rFonts w:asciiTheme="majorHAnsi" w:hAnsiTheme="majorHAnsi" w:cstheme="majorHAnsi"/>
              </w:rPr>
              <w:t xml:space="preserve"> w modułach o pojemności minimum </w:t>
            </w:r>
            <w:r w:rsidR="004F6BC3" w:rsidRPr="00750281">
              <w:rPr>
                <w:rFonts w:asciiTheme="majorHAnsi" w:hAnsiTheme="majorHAnsi" w:cstheme="majorHAnsi"/>
              </w:rPr>
              <w:t>32GB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A4FCDC5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295E8F6" w14:textId="77777777" w:rsidR="00BC598D" w:rsidRPr="00750281" w:rsidRDefault="00BC5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BC598D" w:rsidRPr="00750281" w14:paraId="75926837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EA1A872" w14:textId="77777777" w:rsidR="00BC598D" w:rsidRPr="00750281" w:rsidRDefault="00BC59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AC7D264" w14:textId="77777777" w:rsidR="00BC598D" w:rsidRPr="00750281" w:rsidRDefault="00BC59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EDF09EA" w14:textId="3060B81C" w:rsidR="00BC598D" w:rsidRPr="00750281" w:rsidRDefault="00B114A1">
            <w:pPr>
              <w:spacing w:after="0" w:line="276" w:lineRule="auto"/>
              <w:ind w:right="256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Pamięć musi być typu DDR5 Registered (RDIMM) o częstotliwości pracy min. </w:t>
            </w:r>
            <w:r w:rsidR="00D27752" w:rsidRPr="00750281">
              <w:rPr>
                <w:rFonts w:asciiTheme="majorHAnsi" w:hAnsiTheme="majorHAnsi" w:cstheme="majorHAnsi"/>
              </w:rPr>
              <w:t>5600</w:t>
            </w:r>
            <w:r w:rsidRPr="00750281">
              <w:rPr>
                <w:rFonts w:asciiTheme="majorHAnsi" w:hAnsiTheme="majorHAnsi" w:cstheme="majorHAnsi"/>
              </w:rPr>
              <w:t>MT/s z obsługą korekcji błędów ECC.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D8C29B3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528B41C" w14:textId="77777777" w:rsidR="00BC598D" w:rsidRPr="00750281" w:rsidRDefault="00BC5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BC598D" w:rsidRPr="00750281" w14:paraId="44850737" w14:textId="77777777">
        <w:tc>
          <w:tcPr>
            <w:tcW w:w="537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CB50237" w14:textId="77777777" w:rsidR="00BC598D" w:rsidRPr="00750281" w:rsidRDefault="00B114A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 </w:t>
            </w:r>
          </w:p>
        </w:tc>
        <w:tc>
          <w:tcPr>
            <w:tcW w:w="1177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722B1C1" w14:textId="77777777" w:rsidR="00BC598D" w:rsidRPr="00750281" w:rsidRDefault="00B11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Kontrolery dyskowe, I/O </w:t>
            </w: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909EE50" w14:textId="77777777" w:rsidR="00BC598D" w:rsidRPr="00750281" w:rsidRDefault="00B114A1">
            <w:pPr>
              <w:tabs>
                <w:tab w:val="center" w:pos="390"/>
                <w:tab w:val="center" w:pos="4105"/>
              </w:tabs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Dedykowany kontroler RAID dla dysków na potrzeby systemu operacyjnego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D084B8D" w14:textId="77777777" w:rsidR="00BC598D" w:rsidRPr="00750281" w:rsidRDefault="00B11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03" w:right="256" w:hanging="272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2474DEB" w14:textId="77777777" w:rsidR="00BC598D" w:rsidRPr="00750281" w:rsidRDefault="00BC5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03" w:right="256" w:hanging="272"/>
              <w:jc w:val="both"/>
              <w:rPr>
                <w:rFonts w:asciiTheme="majorHAnsi" w:hAnsiTheme="majorHAnsi" w:cstheme="majorHAnsi"/>
              </w:rPr>
            </w:pPr>
          </w:p>
        </w:tc>
      </w:tr>
      <w:tr w:rsidR="00BC598D" w:rsidRPr="00750281" w14:paraId="0D8DB461" w14:textId="77777777">
        <w:trPr>
          <w:trHeight w:val="232"/>
        </w:trPr>
        <w:tc>
          <w:tcPr>
            <w:tcW w:w="53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E729076" w14:textId="77777777" w:rsidR="00BC598D" w:rsidRPr="00750281" w:rsidRDefault="00B114A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 </w:t>
            </w:r>
          </w:p>
          <w:p w14:paraId="4C1CE3A5" w14:textId="77777777" w:rsidR="00BC598D" w:rsidRPr="00750281" w:rsidRDefault="00B114A1">
            <w:pPr>
              <w:spacing w:after="0" w:line="276" w:lineRule="auto"/>
              <w:ind w:left="720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6 </w:t>
            </w:r>
          </w:p>
        </w:tc>
        <w:tc>
          <w:tcPr>
            <w:tcW w:w="117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B56168C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Dyski twarde </w:t>
            </w: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0ABB807" w14:textId="654CB36F" w:rsidR="00BC598D" w:rsidRPr="00750281" w:rsidRDefault="00B11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390"/>
                <w:tab w:val="center" w:pos="4105"/>
              </w:tabs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ab/>
            </w:r>
            <w:r w:rsidR="00481414" w:rsidRPr="00750281">
              <w:rPr>
                <w:rFonts w:asciiTheme="majorHAnsi" w:hAnsiTheme="majorHAnsi" w:cstheme="majorHAnsi"/>
              </w:rPr>
              <w:t>Zainstalowane minimum 2 szt. dysków SSD NVMe typu Hot-swap o pojemności minimum 480GB każdy, skonfigurowane w sprzętowy RAID 1.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6BF9CBD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FECE158" w14:textId="77777777" w:rsidR="00BC598D" w:rsidRPr="00750281" w:rsidRDefault="00BC5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390"/>
                <w:tab w:val="center" w:pos="4105"/>
              </w:tabs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</w:p>
        </w:tc>
      </w:tr>
      <w:tr w:rsidR="00BC598D" w:rsidRPr="00750281" w14:paraId="27CDFC77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04DA4B0" w14:textId="77777777" w:rsidR="00BC598D" w:rsidRPr="00750281" w:rsidRDefault="00BC59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DB3B74D" w14:textId="77777777" w:rsidR="00BC598D" w:rsidRPr="00750281" w:rsidRDefault="00BC598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28BC3C3" w14:textId="77777777" w:rsidR="00BC598D" w:rsidRPr="00750281" w:rsidRDefault="00B11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Dyski muszą być zamontowane w dedykowanym module wewnętrznym i skonfigurowane w sprzętowy RAID 1.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6E1F1ED" w14:textId="77777777" w:rsidR="00BC598D" w:rsidRPr="00750281" w:rsidRDefault="00B11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50ABBA9" w14:textId="77777777" w:rsidR="00BC598D" w:rsidRPr="00750281" w:rsidRDefault="00BC5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BC598D" w:rsidRPr="00750281" w14:paraId="26B2489E" w14:textId="77777777">
        <w:tc>
          <w:tcPr>
            <w:tcW w:w="537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45B324E" w14:textId="77777777" w:rsidR="00BC598D" w:rsidRPr="00750281" w:rsidRDefault="00B114A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 </w:t>
            </w:r>
          </w:p>
        </w:tc>
        <w:tc>
          <w:tcPr>
            <w:tcW w:w="1177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9A5A257" w14:textId="77777777" w:rsidR="00BC598D" w:rsidRPr="00750281" w:rsidRDefault="00B11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Karty GPU </w:t>
            </w: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251D2CD" w14:textId="77777777" w:rsidR="00BC598D" w:rsidRPr="00750281" w:rsidRDefault="00B114A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Zintegrowany z płytą główną układ graficzny.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810CB3A" w14:textId="77777777" w:rsidR="00BC598D" w:rsidRPr="00750281" w:rsidRDefault="00B114A1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7515839" w14:textId="77777777" w:rsidR="00BC598D" w:rsidRPr="00750281" w:rsidRDefault="00BC59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08529C" w:rsidRPr="00750281" w14:paraId="44D74B58" w14:textId="77777777">
        <w:trPr>
          <w:trHeight w:val="232"/>
        </w:trPr>
        <w:tc>
          <w:tcPr>
            <w:tcW w:w="53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0989AEF" w14:textId="77777777" w:rsidR="0008529C" w:rsidRPr="00750281" w:rsidRDefault="0008529C" w:rsidP="0008529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A0F1466" w14:textId="4080BF15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Interfejsy LAN</w:t>
            </w: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F8E68D8" w14:textId="3B74B522" w:rsidR="0008529C" w:rsidRPr="00750281" w:rsidRDefault="0008529C" w:rsidP="0008529C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CB5394">
              <w:rPr>
                <w:rFonts w:asciiTheme="majorHAnsi" w:hAnsiTheme="majorHAnsi" w:cstheme="majorHAnsi"/>
                <w:lang w:val="pl-PL"/>
              </w:rPr>
              <w:t xml:space="preserve">Interfejsy LAN min. 1x 1Gbit do obsługi karty zarzadzającej; 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558ED80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F9C28D6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hAnsiTheme="majorHAnsi" w:cstheme="majorHAnsi"/>
                <w:u w:val="single"/>
              </w:rPr>
            </w:pPr>
          </w:p>
        </w:tc>
      </w:tr>
      <w:tr w:rsidR="0008529C" w:rsidRPr="00750281" w14:paraId="0CA84EDB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2725240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6CA2E93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569A8A0" w14:textId="3EDE19D6" w:rsidR="0008529C" w:rsidRPr="00CB5394" w:rsidRDefault="0008529C" w:rsidP="0008529C">
            <w:pPr>
              <w:spacing w:after="0" w:line="276" w:lineRule="auto"/>
              <w:ind w:right="30"/>
              <w:jc w:val="both"/>
              <w:rPr>
                <w:rFonts w:asciiTheme="majorHAnsi" w:hAnsiTheme="majorHAnsi" w:cstheme="majorHAnsi"/>
                <w:color w:val="000000" w:themeColor="text1"/>
                <w:u w:val="single"/>
                <w:lang w:val="pl-PL"/>
              </w:rPr>
            </w:pPr>
            <w:r w:rsidRPr="00750281">
              <w:rPr>
                <w:rFonts w:asciiTheme="majorHAnsi" w:hAnsiTheme="majorHAnsi" w:cstheme="majorHAnsi"/>
                <w:color w:val="000000" w:themeColor="text1"/>
              </w:rPr>
              <w:t>Interfejsy LAN min. 2x 25Gbit SFP28 dostarczone wraz z wkładkami kompatybilnymi z serwerem.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176D931" w14:textId="77777777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7770930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hAnsiTheme="majorHAnsi" w:cstheme="majorHAnsi"/>
                <w:u w:val="single"/>
              </w:rPr>
            </w:pPr>
          </w:p>
        </w:tc>
      </w:tr>
      <w:tr w:rsidR="0008529C" w:rsidRPr="00750281" w14:paraId="7C2CB717" w14:textId="77777777">
        <w:trPr>
          <w:trHeight w:val="232"/>
        </w:trPr>
        <w:tc>
          <w:tcPr>
            <w:tcW w:w="53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6AF30ED" w14:textId="77777777" w:rsidR="0008529C" w:rsidRPr="00750281" w:rsidRDefault="0008529C" w:rsidP="0008529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9F4D967" w14:textId="77777777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Porty </w:t>
            </w: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1450E12" w14:textId="5244CBF6" w:rsidR="0008529C" w:rsidRPr="00750281" w:rsidRDefault="0008529C" w:rsidP="0008529C">
            <w:pPr>
              <w:spacing w:after="0" w:line="276" w:lineRule="auto"/>
              <w:jc w:val="both"/>
              <w:rPr>
                <w:rFonts w:asciiTheme="majorHAnsi" w:hAnsiTheme="majorHAnsi" w:cstheme="majorHAnsi"/>
                <w:color w:val="000000" w:themeColor="text1"/>
                <w:u w:val="single"/>
              </w:rPr>
            </w:pPr>
            <w:r w:rsidRPr="00750281">
              <w:rPr>
                <w:rFonts w:asciiTheme="majorHAnsi" w:hAnsiTheme="majorHAnsi" w:cstheme="majorHAnsi"/>
                <w:color w:val="000000" w:themeColor="text1"/>
              </w:rPr>
              <w:t>Min. 1 port VGA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139B796" w14:textId="77777777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E44B050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hAnsiTheme="majorHAnsi" w:cstheme="majorHAnsi"/>
                <w:u w:val="single"/>
              </w:rPr>
            </w:pPr>
          </w:p>
        </w:tc>
      </w:tr>
      <w:tr w:rsidR="0008529C" w:rsidRPr="00750281" w14:paraId="2C579B96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A78D8E0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924FC63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AF35B33" w14:textId="204CEF41" w:rsidR="0008529C" w:rsidRPr="00750281" w:rsidRDefault="0008529C" w:rsidP="0008529C">
            <w:pPr>
              <w:spacing w:after="0" w:line="276" w:lineRule="auto"/>
              <w:jc w:val="both"/>
              <w:rPr>
                <w:rFonts w:asciiTheme="majorHAnsi" w:hAnsiTheme="majorHAnsi" w:cstheme="majorHAnsi"/>
                <w:color w:val="000000" w:themeColor="text1"/>
                <w:u w:val="single"/>
              </w:rPr>
            </w:pPr>
            <w:r w:rsidRPr="00750281">
              <w:rPr>
                <w:rFonts w:asciiTheme="majorHAnsi" w:hAnsiTheme="majorHAnsi" w:cstheme="majorHAnsi"/>
                <w:bCs/>
                <w:color w:val="000000" w:themeColor="text1"/>
              </w:rPr>
              <w:t>Min. 1 port USB 3.x wewnątrz serwera zintegrowany z płytą główną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4FE8951" w14:textId="77777777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3E6E7CD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hAnsiTheme="majorHAnsi" w:cstheme="majorHAnsi"/>
                <w:u w:val="single"/>
              </w:rPr>
            </w:pPr>
          </w:p>
        </w:tc>
      </w:tr>
      <w:tr w:rsidR="0008529C" w:rsidRPr="00750281" w14:paraId="2D7E8376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7F8837D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3D91C83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B27C014" w14:textId="115EC428" w:rsidR="0008529C" w:rsidRPr="00750281" w:rsidRDefault="0008529C" w:rsidP="0008529C">
            <w:pPr>
              <w:spacing w:after="0" w:line="276" w:lineRule="auto"/>
              <w:jc w:val="both"/>
              <w:rPr>
                <w:rFonts w:asciiTheme="majorHAnsi" w:hAnsiTheme="majorHAnsi" w:cstheme="majorHAnsi"/>
                <w:color w:val="000000" w:themeColor="text1"/>
                <w:u w:val="single"/>
              </w:rPr>
            </w:pPr>
            <w:r w:rsidRPr="00750281">
              <w:rPr>
                <w:rFonts w:asciiTheme="majorHAnsi" w:hAnsiTheme="majorHAnsi" w:cstheme="majorHAnsi"/>
                <w:bCs/>
                <w:color w:val="000000" w:themeColor="text1"/>
              </w:rPr>
              <w:t>Min. 1 port USB 3.x - dostępne z tyłu serwera lub na panelu przednim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F00AE15" w14:textId="77777777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8234E44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hAnsiTheme="majorHAnsi" w:cstheme="majorHAnsi"/>
                <w:u w:val="single"/>
              </w:rPr>
            </w:pPr>
          </w:p>
        </w:tc>
      </w:tr>
      <w:tr w:rsidR="0008529C" w:rsidRPr="00750281" w14:paraId="123E6AAC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06AB220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8403743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294E3AE" w14:textId="66F6487B" w:rsidR="0008529C" w:rsidRPr="00750281" w:rsidRDefault="0008529C" w:rsidP="0008529C">
            <w:pPr>
              <w:spacing w:after="0" w:line="276" w:lineRule="auto"/>
              <w:jc w:val="both"/>
              <w:rPr>
                <w:rFonts w:asciiTheme="majorHAnsi" w:hAnsiTheme="majorHAnsi" w:cstheme="majorHAnsi"/>
                <w:color w:val="000000" w:themeColor="text1"/>
              </w:rPr>
            </w:pPr>
            <w:r w:rsidRPr="00750281">
              <w:rPr>
                <w:rFonts w:asciiTheme="majorHAnsi" w:hAnsiTheme="majorHAnsi" w:cstheme="majorHAnsi"/>
                <w:color w:val="000000" w:themeColor="text1"/>
              </w:rPr>
              <w:t>Ilość wymaganych dostępnych złącz USB nie może być osiągnięta poprzez stosowanie zewnętrznych przejściówek, rozgałęziaczy czy dodatkowych kart rozszerzeń zajmujących jakikolwiek slot PCI Express i/lub USB serwera.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4EF31A0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74F8F70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hAnsiTheme="majorHAnsi" w:cstheme="majorHAnsi"/>
                <w:u w:val="single"/>
              </w:rPr>
            </w:pPr>
          </w:p>
        </w:tc>
      </w:tr>
      <w:tr w:rsidR="0008529C" w:rsidRPr="00750281" w14:paraId="117F4A49" w14:textId="77777777">
        <w:trPr>
          <w:trHeight w:val="232"/>
        </w:trPr>
        <w:tc>
          <w:tcPr>
            <w:tcW w:w="53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F8EF7B0" w14:textId="77777777" w:rsidR="0008529C" w:rsidRPr="00750281" w:rsidRDefault="0008529C" w:rsidP="0008529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AC1056A" w14:textId="77777777" w:rsidR="0008529C" w:rsidRPr="00750281" w:rsidRDefault="0008529C" w:rsidP="0008529C">
            <w:pPr>
              <w:spacing w:after="0" w:line="276" w:lineRule="auto"/>
              <w:ind w:left="112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Zasilanie, chłodzenie</w:t>
            </w: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9F96B54" w14:textId="71A2B858" w:rsidR="0008529C" w:rsidRPr="00750281" w:rsidRDefault="0008529C" w:rsidP="0008529C">
            <w:pPr>
              <w:spacing w:after="0" w:line="276" w:lineRule="auto"/>
              <w:jc w:val="both"/>
              <w:rPr>
                <w:rFonts w:asciiTheme="majorHAnsi" w:hAnsiTheme="majorHAnsi" w:cstheme="majorHAnsi"/>
                <w:color w:val="548DD4" w:themeColor="text2" w:themeTint="99"/>
                <w:u w:val="single"/>
              </w:rPr>
            </w:pPr>
            <w:r w:rsidRPr="00750281">
              <w:rPr>
                <w:rFonts w:asciiTheme="majorHAnsi" w:hAnsiTheme="majorHAnsi" w:cstheme="majorHAnsi"/>
                <w:color w:val="000000" w:themeColor="text1"/>
              </w:rPr>
              <w:t>Minimum 2 zasilacze hot-plug pracujące w trybie redundancji klasy Titanium o mocy minimum 1000W.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0975BB9" w14:textId="77777777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9A67264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hAnsiTheme="majorHAnsi" w:cstheme="majorHAnsi"/>
                <w:u w:val="single"/>
              </w:rPr>
            </w:pPr>
          </w:p>
        </w:tc>
      </w:tr>
      <w:tr w:rsidR="0008529C" w:rsidRPr="00750281" w14:paraId="0CC98DFC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B519D4C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50C5116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48FA916" w14:textId="77777777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  <w:r w:rsidRPr="00750281">
              <w:rPr>
                <w:rFonts w:asciiTheme="majorHAnsi" w:hAnsiTheme="majorHAnsi" w:cstheme="majorHAnsi"/>
              </w:rPr>
              <w:t xml:space="preserve">Redundantne wentylatory typu hot-plug; 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65680A4" w14:textId="77777777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F91F0A4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hAnsiTheme="majorHAnsi" w:cstheme="majorHAnsi"/>
                <w:u w:val="single"/>
              </w:rPr>
            </w:pPr>
          </w:p>
        </w:tc>
      </w:tr>
      <w:tr w:rsidR="0008529C" w:rsidRPr="00750281" w14:paraId="3D4EB7E1" w14:textId="77777777">
        <w:trPr>
          <w:trHeight w:val="345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B58BE30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684EF6A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4E15CEC" w14:textId="77777777" w:rsidR="0008529C" w:rsidRPr="00750281" w:rsidRDefault="0008529C" w:rsidP="0008529C">
            <w:pPr>
              <w:spacing w:after="0" w:line="276" w:lineRule="auto"/>
              <w:ind w:right="1294"/>
              <w:rPr>
                <w:rFonts w:asciiTheme="majorHAnsi" w:hAnsiTheme="majorHAnsi" w:cstheme="majorHAnsi"/>
                <w:u w:val="single"/>
              </w:rPr>
            </w:pPr>
            <w:r w:rsidRPr="00750281">
              <w:rPr>
                <w:rFonts w:asciiTheme="majorHAnsi" w:hAnsiTheme="majorHAnsi" w:cstheme="majorHAnsi"/>
              </w:rPr>
              <w:t>Dostarczone okablowanie zakończone wtykiem standardu RACK o długości min. 1,5 m.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4B6920A" w14:textId="77777777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B0D6E57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hAnsiTheme="majorHAnsi" w:cstheme="majorHAnsi"/>
                <w:u w:val="single"/>
              </w:rPr>
            </w:pPr>
          </w:p>
        </w:tc>
      </w:tr>
      <w:tr w:rsidR="0008529C" w:rsidRPr="00750281" w14:paraId="7C34F2A2" w14:textId="77777777">
        <w:trPr>
          <w:trHeight w:val="232"/>
        </w:trPr>
        <w:tc>
          <w:tcPr>
            <w:tcW w:w="53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FF0F607" w14:textId="77777777" w:rsidR="0008529C" w:rsidRPr="00750281" w:rsidRDefault="0008529C" w:rsidP="0008529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A1B225E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Zarządzanie </w:t>
            </w:r>
          </w:p>
          <w:p w14:paraId="6E022FFC" w14:textId="77777777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637AC8F" w14:textId="77777777" w:rsidR="0008529C" w:rsidRPr="00750281" w:rsidRDefault="0008529C" w:rsidP="0008529C">
            <w:pPr>
              <w:pStyle w:val="Bezodstpw"/>
              <w:jc w:val="both"/>
              <w:rPr>
                <w:rFonts w:asciiTheme="majorHAnsi" w:hAnsiTheme="majorHAnsi" w:cstheme="majorHAnsi"/>
                <w:noProof/>
                <w:kern w:val="2"/>
                <w:lang w:val="pl-PL"/>
                <w14:ligatures w14:val="standardContextual"/>
              </w:rPr>
            </w:pPr>
            <w:r w:rsidRPr="00750281">
              <w:rPr>
                <w:rFonts w:asciiTheme="majorHAnsi" w:hAnsiTheme="majorHAnsi" w:cstheme="majorHAnsi"/>
                <w:noProof/>
                <w:kern w:val="2"/>
                <w:lang w:val="pl-PL"/>
                <w14:ligatures w14:val="standardContextual"/>
              </w:rPr>
              <w:t xml:space="preserve">Serwer musi być wyposażony w kartę zdalnego zarządzania (konsoli) pozwalającej na: włączenie, wyłączenie i restart serwera, podgląd logów </w:t>
            </w:r>
            <w:r w:rsidRPr="00750281">
              <w:rPr>
                <w:rFonts w:asciiTheme="majorHAnsi" w:hAnsiTheme="majorHAnsi" w:cstheme="majorHAnsi"/>
                <w:noProof/>
                <w:kern w:val="2"/>
                <w:lang w:val="pl-PL"/>
                <w14:ligatures w14:val="standardContextual"/>
              </w:rPr>
              <w:lastRenderedPageBreak/>
              <w:t xml:space="preserve">sprzętowych serwera i karty, przejęcie pełnej konsoli tekstowej serwera niezależnie od jego stanu (także podczas startu, restartu OS). </w:t>
            </w:r>
          </w:p>
          <w:p w14:paraId="50E3F278" w14:textId="77777777" w:rsidR="0008529C" w:rsidRPr="00750281" w:rsidRDefault="0008529C" w:rsidP="0008529C">
            <w:pPr>
              <w:spacing w:after="0" w:line="240" w:lineRule="auto"/>
              <w:jc w:val="both"/>
              <w:rPr>
                <w:rFonts w:asciiTheme="majorHAnsi" w:hAnsiTheme="majorHAnsi" w:cstheme="majorHAnsi"/>
                <w:noProof/>
                <w:kern w:val="2"/>
                <w:lang w:val="pl-PL"/>
                <w14:ligatures w14:val="standardContextual"/>
              </w:rPr>
            </w:pPr>
            <w:r w:rsidRPr="00750281">
              <w:rPr>
                <w:rFonts w:asciiTheme="majorHAnsi" w:hAnsiTheme="majorHAnsi" w:cstheme="majorHAnsi"/>
                <w:noProof/>
                <w:kern w:val="2"/>
                <w:lang w:val="pl-PL"/>
                <w14:ligatures w14:val="standardContextual"/>
              </w:rPr>
              <w:t>Rozwiązanie sprzętowe posiadające dedykowany port RJ45, niezależne od systemów operacyjnych, zintegrowane z płytą główną lub jako karta zainstalowana w gnieździe PCI.</w:t>
            </w:r>
          </w:p>
          <w:p w14:paraId="71EB312A" w14:textId="22660DC4" w:rsidR="0008529C" w:rsidRPr="00750281" w:rsidRDefault="0008529C" w:rsidP="0008529C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  <w:noProof/>
                <w:kern w:val="2"/>
                <w:lang w:val="pl-PL"/>
                <w14:ligatures w14:val="standardContextual"/>
              </w:rPr>
              <w:t>Wymagana jest ochrona przed uruchomieniem nieautoryzowanego oprogramowania podczas uruchamiania serwera.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6CA0B45" w14:textId="77777777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  <w:u w:val="single"/>
              </w:rPr>
            </w:pPr>
            <w:r w:rsidRPr="00750281">
              <w:rPr>
                <w:rFonts w:asciiTheme="majorHAnsi" w:hAnsiTheme="majorHAnsi" w:cstheme="majorHAnsi"/>
              </w:rPr>
              <w:lastRenderedPageBreak/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01F4F5F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both"/>
              <w:rPr>
                <w:rFonts w:asciiTheme="majorHAnsi" w:hAnsiTheme="majorHAnsi" w:cstheme="majorHAnsi"/>
                <w:u w:val="single"/>
              </w:rPr>
            </w:pPr>
          </w:p>
        </w:tc>
      </w:tr>
      <w:tr w:rsidR="0008529C" w:rsidRPr="00750281" w14:paraId="199A19A9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8DA6E0F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EBCE7E1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0" w:type="dxa"/>
              <w:left w:w="0" w:type="dxa"/>
              <w:bottom w:w="0" w:type="dxa"/>
              <w:right w:w="53" w:type="dxa"/>
            </w:tcMar>
            <w:vAlign w:val="bottom"/>
          </w:tcPr>
          <w:p w14:paraId="00185F96" w14:textId="7216138E" w:rsidR="0008529C" w:rsidRPr="00750281" w:rsidRDefault="0008529C" w:rsidP="0008529C">
            <w:pPr>
              <w:spacing w:after="0" w:line="276" w:lineRule="auto"/>
              <w:ind w:right="63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Oprogramowanie zarządzające i diagnostyczne wyprodukowane przez producenta serwera umożliwiające instalację systemów operacyjnych, zdalne zarządzanie, diagnostykę i przewidywanie awarii w oparciu o informacje dostarczane w ramach zintegrowanego w serwerze systemu umożliwiającego monitoring systemu i środowiska (m.in. temperatura, dyski, zasilacze, płyta główna, procesory, pamięć operacyjna); 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2179D7D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F018D65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08529C" w:rsidRPr="00750281" w14:paraId="4CE18911" w14:textId="77777777">
        <w:trPr>
          <w:trHeight w:val="232"/>
        </w:trPr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7D72430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3941D55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0" w:type="dxa"/>
              <w:left w:w="0" w:type="dxa"/>
              <w:bottom w:w="0" w:type="dxa"/>
              <w:right w:w="53" w:type="dxa"/>
            </w:tcMar>
          </w:tcPr>
          <w:p w14:paraId="0435FBD5" w14:textId="5856EB0C" w:rsidR="0008529C" w:rsidRPr="00750281" w:rsidRDefault="0008529C" w:rsidP="0008529C">
            <w:pPr>
              <w:spacing w:after="0" w:line="276" w:lineRule="auto"/>
              <w:ind w:right="65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Możliwość zdalnej reinstalacji systemu lub aplikacji z obrazów zainstalowanych w obrębie dedykowanej pamięci bez użytkowania zewnętrznych nośników lub kopiowania danych poprzez sieć LAN; 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60AC577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6462AB8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08529C" w:rsidRPr="00750281" w14:paraId="1D366BD7" w14:textId="77777777">
        <w:trPr>
          <w:trHeight w:val="232"/>
        </w:trPr>
        <w:tc>
          <w:tcPr>
            <w:tcW w:w="537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B14AA72" w14:textId="77777777" w:rsidR="0008529C" w:rsidRPr="00750281" w:rsidRDefault="0008529C" w:rsidP="0008529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2DB9F33" w14:textId="77777777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Wspierane OS</w:t>
            </w: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E771B73" w14:textId="67810142" w:rsidR="0008529C" w:rsidRPr="00750281" w:rsidRDefault="0008529C" w:rsidP="0008529C">
            <w:pPr>
              <w:spacing w:after="0" w:line="276" w:lineRule="auto"/>
              <w:jc w:val="both"/>
              <w:rPr>
                <w:rFonts w:asciiTheme="majorHAnsi" w:hAnsiTheme="majorHAnsi" w:cstheme="majorHAnsi"/>
                <w:lang w:val="en-US"/>
              </w:rPr>
            </w:pPr>
            <w:r w:rsidRPr="00750281">
              <w:rPr>
                <w:rFonts w:asciiTheme="majorHAnsi" w:hAnsiTheme="majorHAnsi" w:cstheme="majorHAnsi"/>
                <w:lang w:val="en-US"/>
              </w:rPr>
              <w:t xml:space="preserve">Serwer w pełni wspiera środowiska wirtualizacji oparte na Microsoft Windows Server: wersje 2022 oraz 2025 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A650643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0ADF901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08529C" w:rsidRPr="00750281" w14:paraId="7742546D" w14:textId="77777777">
        <w:tc>
          <w:tcPr>
            <w:tcW w:w="53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EBEC71B" w14:textId="77777777" w:rsidR="0008529C" w:rsidRPr="00750281" w:rsidRDefault="0008529C" w:rsidP="0008529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7E90B1C" w14:textId="77777777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Gwarancja i serwis</w:t>
            </w: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25C02C4" w14:textId="4759310A" w:rsidR="0008529C" w:rsidRPr="00750281" w:rsidRDefault="0008529C" w:rsidP="0008529C">
            <w:pPr>
              <w:spacing w:after="0" w:line="276" w:lineRule="auto"/>
              <w:ind w:right="58"/>
              <w:jc w:val="both"/>
              <w:rPr>
                <w:rFonts w:asciiTheme="majorHAnsi" w:hAnsiTheme="majorHAnsi" w:cstheme="majorHAnsi"/>
                <w:color w:val="FF0000"/>
              </w:rPr>
            </w:pPr>
            <w:r w:rsidRPr="00750281">
              <w:rPr>
                <w:rFonts w:asciiTheme="majorHAnsi" w:hAnsiTheme="majorHAnsi" w:cstheme="majorHAnsi"/>
              </w:rPr>
              <w:t>Minimum 36 miesięczna gwarancja producenta w miejscu instalacji (tryb on-site) z czasem reakcji NBD.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EE311FC" w14:textId="1DB8794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59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835E941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08529C" w:rsidRPr="00750281" w14:paraId="07DA17BC" w14:textId="77777777"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73FBD67" w14:textId="77777777" w:rsidR="0008529C" w:rsidRPr="00750281" w:rsidRDefault="0008529C" w:rsidP="0008529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3520C7C" w14:textId="77777777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DB5B262" w14:textId="5A78A58A" w:rsidR="0008529C" w:rsidRPr="00750281" w:rsidRDefault="0008529C" w:rsidP="0008529C">
            <w:pPr>
              <w:spacing w:after="0" w:line="276" w:lineRule="auto"/>
              <w:ind w:right="58"/>
              <w:jc w:val="both"/>
              <w:rPr>
                <w:rFonts w:asciiTheme="majorHAnsi" w:hAnsiTheme="majorHAnsi" w:cstheme="majorHAnsi"/>
              </w:rPr>
            </w:pPr>
            <w:r w:rsidRPr="009A1AB9">
              <w:rPr>
                <w:rFonts w:asciiTheme="majorHAnsi" w:hAnsiTheme="majorHAnsi" w:cstheme="majorHAnsi"/>
                <w:b/>
                <w:bCs/>
                <w:u w:val="single"/>
              </w:rPr>
              <w:t>Kryterium punktowane:</w:t>
            </w:r>
            <w:r w:rsidRPr="009A1AB9">
              <w:rPr>
                <w:rFonts w:asciiTheme="majorHAnsi" w:hAnsiTheme="majorHAnsi" w:cstheme="majorHAnsi"/>
              </w:rPr>
              <w:t xml:space="preserve"> </w:t>
            </w:r>
            <w:r w:rsidR="00C73750" w:rsidRPr="009A1AB9">
              <w:rPr>
                <w:rFonts w:asciiTheme="majorHAnsi" w:hAnsiTheme="majorHAnsi" w:cstheme="majorHAnsi"/>
              </w:rPr>
              <w:t>Zaoferowanie</w:t>
            </w:r>
            <w:r w:rsidRPr="009A1AB9">
              <w:rPr>
                <w:rFonts w:asciiTheme="majorHAnsi" w:hAnsiTheme="majorHAnsi" w:cstheme="majorHAnsi"/>
              </w:rPr>
              <w:t xml:space="preserve"> gwarancji producenta </w:t>
            </w:r>
            <w:r w:rsidR="00C73750" w:rsidRPr="009A1AB9">
              <w:rPr>
                <w:rFonts w:asciiTheme="majorHAnsi" w:hAnsiTheme="majorHAnsi" w:cstheme="majorHAnsi"/>
              </w:rPr>
              <w:t xml:space="preserve">min. </w:t>
            </w:r>
            <w:r w:rsidRPr="009A1AB9">
              <w:rPr>
                <w:rFonts w:asciiTheme="majorHAnsi" w:hAnsiTheme="majorHAnsi" w:cstheme="majorHAnsi"/>
              </w:rPr>
              <w:t>36</w:t>
            </w:r>
            <w:r w:rsidR="009A1AB9" w:rsidRPr="009A1AB9">
              <w:rPr>
                <w:rFonts w:asciiTheme="majorHAnsi" w:hAnsiTheme="majorHAnsi" w:cstheme="majorHAnsi"/>
              </w:rPr>
              <w:t xml:space="preserve"> miesięcy</w:t>
            </w:r>
            <w:r w:rsidR="00C73750" w:rsidRPr="009A1AB9">
              <w:rPr>
                <w:rFonts w:asciiTheme="majorHAnsi" w:hAnsiTheme="majorHAnsi" w:cstheme="majorHAnsi"/>
              </w:rPr>
              <w:t>, 48 lub 60 miesięcy</w:t>
            </w:r>
            <w:r w:rsidRPr="009A1AB9">
              <w:rPr>
                <w:rFonts w:asciiTheme="majorHAnsi" w:hAnsiTheme="majorHAnsi" w:cstheme="majorHAnsi"/>
              </w:rPr>
              <w:t xml:space="preserve"> na tych samych warunkach serwisowych. </w:t>
            </w:r>
            <w:r w:rsidR="00C73750" w:rsidRPr="009A1AB9">
              <w:rPr>
                <w:rFonts w:asciiTheme="majorHAnsi" w:hAnsiTheme="majorHAnsi" w:cstheme="majorHAnsi"/>
              </w:rPr>
              <w:t>(Należy wpisać odpowiednio 36, 48 lub 60 miesięcy)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E89426D" w14:textId="1BA07A69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359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684C8BC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750281">
              <w:rPr>
                <w:rFonts w:asciiTheme="majorHAnsi" w:hAnsiTheme="majorHAnsi" w:cstheme="majorHAnsi"/>
                <w:b/>
                <w:bCs/>
              </w:rPr>
              <w:t>..............................................</w:t>
            </w:r>
          </w:p>
          <w:p w14:paraId="02C62DDD" w14:textId="3B08FDD0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750281">
              <w:rPr>
                <w:rFonts w:asciiTheme="majorHAnsi" w:hAnsiTheme="majorHAnsi" w:cstheme="majorHAnsi"/>
                <w:b/>
                <w:bCs/>
              </w:rPr>
              <w:t>Kryterium punktowane</w:t>
            </w:r>
          </w:p>
        </w:tc>
      </w:tr>
      <w:tr w:rsidR="0008529C" w:rsidRPr="00750281" w14:paraId="40ADF33E" w14:textId="77777777">
        <w:tc>
          <w:tcPr>
            <w:tcW w:w="53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592F7FF" w14:textId="77777777" w:rsidR="0008529C" w:rsidRPr="00750281" w:rsidRDefault="0008529C" w:rsidP="0008529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 w:val="restart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240A856" w14:textId="77777777" w:rsidR="0008529C" w:rsidRPr="00750281" w:rsidRDefault="0008529C" w:rsidP="0008529C">
            <w:pPr>
              <w:spacing w:after="0" w:line="276" w:lineRule="auto"/>
              <w:ind w:left="108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Dokumentacja, inne </w:t>
            </w: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586B5A5" w14:textId="2FBA797A" w:rsidR="0008529C" w:rsidRPr="00750281" w:rsidRDefault="0008529C" w:rsidP="0008529C">
            <w:pPr>
              <w:spacing w:after="0" w:line="276" w:lineRule="auto"/>
              <w:ind w:right="56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Elementy, z których zbudowane są serwery muszą być produktami producenta tych serwerów lub być przez niego certyfikowane oraz całe muszą być objęte gwarancją producenta, o wymaganym w specyfikacji poziomie SLA.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BF362F1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32795E3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08529C" w:rsidRPr="00750281" w14:paraId="4A23702F" w14:textId="77777777"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C5959D4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AD7FEB8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B53B77B" w14:textId="77777777" w:rsidR="0008529C" w:rsidRPr="00750281" w:rsidRDefault="0008529C" w:rsidP="0008529C">
            <w:pPr>
              <w:spacing w:after="0" w:line="276" w:lineRule="auto"/>
              <w:ind w:right="60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Ogólnopolska, telefoniczna infolinia/linia techniczna producenta serwera.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5B2ACF9" w14:textId="77777777" w:rsidR="0008529C" w:rsidRPr="00750281" w:rsidRDefault="0008529C" w:rsidP="0008529C">
            <w:pPr>
              <w:spacing w:after="0" w:line="276" w:lineRule="auto"/>
              <w:ind w:left="359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2A28447" w14:textId="77777777" w:rsidR="0008529C" w:rsidRPr="00750281" w:rsidRDefault="0008529C" w:rsidP="0008529C">
            <w:pPr>
              <w:spacing w:after="0" w:line="276" w:lineRule="auto"/>
              <w:ind w:right="60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……………………………………………….</w:t>
            </w:r>
          </w:p>
          <w:p w14:paraId="3FB97DFF" w14:textId="77777777" w:rsidR="0008529C" w:rsidRPr="00750281" w:rsidRDefault="0008529C" w:rsidP="0008529C">
            <w:pPr>
              <w:spacing w:after="0" w:line="276" w:lineRule="auto"/>
              <w:ind w:right="60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podać link do strony producenta na której znajduje się nr telefonu oraz maila na który można zgłaszać usterki</w:t>
            </w:r>
          </w:p>
        </w:tc>
      </w:tr>
      <w:tr w:rsidR="0008529C" w:rsidRPr="00750281" w14:paraId="67BAF406" w14:textId="77777777"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4DB24A4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6199A25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F3B4CF0" w14:textId="38A84C51" w:rsidR="0008529C" w:rsidRPr="00750281" w:rsidRDefault="0008529C" w:rsidP="0008529C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  <w:lang w:val="pl-PL"/>
              </w:rPr>
              <w:t>Wykonawca musi przedstawić oświadczenie producenta oferowanego serwera, potwierdzające pochodzenie urządzenia z oficjalnego kanału dystrybucyjnego producenta.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10388AD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F9F277F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08529C" w:rsidRPr="00750281" w14:paraId="11CCE345" w14:textId="77777777">
        <w:tc>
          <w:tcPr>
            <w:tcW w:w="53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A306F90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1177" w:type="dxa"/>
            <w:vMerge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F349192" w14:textId="77777777" w:rsidR="0008529C" w:rsidRPr="00750281" w:rsidRDefault="0008529C" w:rsidP="0008529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687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E2309A9" w14:textId="198416BC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Zgodność z normami: RoHS, WEEE.</w:t>
            </w:r>
          </w:p>
          <w:p w14:paraId="1EC178F7" w14:textId="16B9246E" w:rsidR="0008529C" w:rsidRPr="00750281" w:rsidRDefault="0008529C" w:rsidP="0008529C">
            <w:pPr>
              <w:spacing w:after="0" w:line="276" w:lineRule="auto"/>
              <w:rPr>
                <w:rFonts w:asciiTheme="majorHAnsi" w:hAnsiTheme="majorHAnsi" w:cstheme="majorHAnsi"/>
              </w:rPr>
            </w:pPr>
            <w:r w:rsidRPr="00CB5394">
              <w:rPr>
                <w:rFonts w:asciiTheme="majorHAnsi" w:hAnsiTheme="majorHAnsi" w:cstheme="majorHAnsi"/>
                <w:color w:val="000000" w:themeColor="text1"/>
              </w:rPr>
              <w:t>Deklaracja zgodności CE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F4A56FF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1F86879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08529C" w:rsidRPr="00750281" w14:paraId="78E19E1F" w14:textId="77777777">
        <w:trPr>
          <w:trHeight w:val="232"/>
        </w:trPr>
        <w:tc>
          <w:tcPr>
            <w:tcW w:w="14482" w:type="dxa"/>
            <w:gridSpan w:val="5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782F0B7" w14:textId="104CEA61" w:rsidR="0008529C" w:rsidRPr="00750281" w:rsidRDefault="0008529C" w:rsidP="0008529C">
            <w:pPr>
              <w:spacing w:after="0"/>
              <w:jc w:val="both"/>
              <w:rPr>
                <w:rFonts w:asciiTheme="majorHAnsi" w:hAnsiTheme="majorHAnsi" w:cstheme="majorHAnsi"/>
                <w:b/>
                <w:bCs/>
                <w:color w:val="000000" w:themeColor="text1"/>
              </w:rPr>
            </w:pPr>
            <w:r w:rsidRPr="00750281">
              <w:rPr>
                <w:rFonts w:asciiTheme="majorHAnsi" w:hAnsiTheme="majorHAnsi" w:cstheme="majorHAnsi"/>
                <w:b/>
                <w:bCs/>
                <w:color w:val="000000" w:themeColor="text1"/>
              </w:rPr>
              <w:t xml:space="preserve">Wykonawca dostarczy i wstępnie skonfiguruje system zarządzania infrastrukturą </w:t>
            </w:r>
            <w:r w:rsidR="00377283" w:rsidRPr="00750281">
              <w:rPr>
                <w:rFonts w:asciiTheme="majorHAnsi" w:hAnsiTheme="majorHAnsi" w:cstheme="majorHAnsi"/>
                <w:b/>
                <w:bCs/>
                <w:color w:val="000000" w:themeColor="text1"/>
              </w:rPr>
              <w:t>serwera</w:t>
            </w:r>
            <w:r w:rsidRPr="00750281">
              <w:rPr>
                <w:rFonts w:asciiTheme="majorHAnsi" w:hAnsiTheme="majorHAnsi" w:cstheme="majorHAnsi"/>
                <w:b/>
                <w:bCs/>
                <w:color w:val="000000" w:themeColor="text1"/>
              </w:rPr>
              <w:t>. System musi umożliwiać monitorowanie stanu środowiska , co najmniej w zakresie oferowanego serwera. Wymagane jest zapewnienie monitorowania statusu dostępności oraz przesyłania alertów o awariach i zdarzeniach krytycznych za pośrednictwem protokołu SNMP lub równoważnego standardu komunikacji. Dopuszcza się, aby system monitorowania był zintegrowany z kontrolerem zarządzającym serwera lub stanowił odrębne oprogramowanie kompatybilne z powszechnie stosowanymi platformami wirtualizacyjnymi.”</w:t>
            </w:r>
          </w:p>
          <w:p w14:paraId="7C378476" w14:textId="7940914E" w:rsidR="0008529C" w:rsidRPr="00750281" w:rsidRDefault="0008529C" w:rsidP="00321137">
            <w:pPr>
              <w:spacing w:after="0"/>
              <w:jc w:val="both"/>
              <w:rPr>
                <w:rFonts w:asciiTheme="majorHAnsi" w:hAnsiTheme="majorHAnsi" w:cstheme="majorHAnsi"/>
              </w:rPr>
            </w:pPr>
          </w:p>
        </w:tc>
      </w:tr>
      <w:tr w:rsidR="0008529C" w:rsidRPr="00750281" w14:paraId="6AAB732B" w14:textId="77777777">
        <w:trPr>
          <w:trHeight w:val="300"/>
        </w:trPr>
        <w:tc>
          <w:tcPr>
            <w:tcW w:w="14482" w:type="dxa"/>
            <w:gridSpan w:val="5"/>
            <w:shd w:val="clear" w:color="auto" w:fill="B7B7B7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27C03D3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  <w:b/>
                <w:bCs/>
              </w:rPr>
              <w:t>Licencje oprogramowania wirtualizacyjnego</w:t>
            </w:r>
          </w:p>
        </w:tc>
      </w:tr>
      <w:tr w:rsidR="0008529C" w:rsidRPr="00750281" w14:paraId="2EBC9824" w14:textId="77777777">
        <w:trPr>
          <w:trHeight w:val="232"/>
        </w:trPr>
        <w:tc>
          <w:tcPr>
            <w:tcW w:w="537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E6E1755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8047" w:type="dxa"/>
            <w:gridSpan w:val="2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081F922" w14:textId="1DA41435" w:rsidR="0008529C" w:rsidRPr="00750281" w:rsidRDefault="0008529C" w:rsidP="0008529C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Dostawa min. 2 licencji na oprogramowanie klasy serwerowej (np. Windows Server Datacenter 2025 lub o nie gorszych parametrach) zapewniające możliwość uruchomienia nieograniczonej liczby instancji systemów wirtualnych na oferowanym serwerze. </w:t>
            </w:r>
            <w:r w:rsidR="00D75ADB" w:rsidRPr="00D75ADB">
              <w:rPr>
                <w:rFonts w:asciiTheme="majorHAnsi" w:hAnsiTheme="majorHAnsi" w:cstheme="majorHAnsi"/>
              </w:rPr>
              <w:t>Oferowany system operacyjny musi posiadać architekturę umożliwiającą pełną, natywną integrację z infrastrukturą Active Directory, w tym zarządzanie za pomocą obiektów zasad grup (GPO).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A226807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  <w:p w14:paraId="453F84B6" w14:textId="777261E4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0D32198" w14:textId="77777777" w:rsidR="0008529C" w:rsidRPr="00750281" w:rsidRDefault="0008529C" w:rsidP="008E725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center"/>
              <w:rPr>
                <w:rFonts w:asciiTheme="majorHAnsi" w:hAnsiTheme="majorHAnsi" w:cstheme="majorHAnsi"/>
              </w:rPr>
            </w:pPr>
          </w:p>
        </w:tc>
      </w:tr>
      <w:tr w:rsidR="0008529C" w:rsidRPr="00750281" w14:paraId="0BB38728" w14:textId="77777777">
        <w:trPr>
          <w:trHeight w:val="630"/>
        </w:trPr>
        <w:tc>
          <w:tcPr>
            <w:tcW w:w="537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4256157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8047" w:type="dxa"/>
            <w:gridSpan w:val="2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9140C49" w14:textId="77777777" w:rsidR="0008529C" w:rsidRPr="00750281" w:rsidRDefault="0008529C" w:rsidP="0008529C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 xml:space="preserve">Licencjonowanie musi obejmować wszystkie fizyczne rdzenie zainstalowanych procesorów. 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12849E1" w14:textId="77777777" w:rsidR="0008529C" w:rsidRPr="00750281" w:rsidRDefault="0008529C" w:rsidP="0008529C">
            <w:pP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1A6EBDE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08529C" w:rsidRPr="00750281" w14:paraId="07E5E0C6" w14:textId="77777777">
        <w:trPr>
          <w:trHeight w:val="232"/>
        </w:trPr>
        <w:tc>
          <w:tcPr>
            <w:tcW w:w="537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0154C567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8047" w:type="dxa"/>
            <w:gridSpan w:val="2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C25B8EA" w14:textId="77777777" w:rsidR="0008529C" w:rsidRPr="00750281" w:rsidRDefault="0008529C" w:rsidP="0008529C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Licencja musi pochodzić z oficjalnego kanału sprzedaży producenta i być przypisana do Zamawiającego.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3E33C133" w14:textId="77777777" w:rsidR="0008529C" w:rsidRPr="00750281" w:rsidRDefault="0008529C" w:rsidP="0008529C">
            <w:pP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62879ED9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  <w:tr w:rsidR="0008529C" w:rsidRPr="00750281" w14:paraId="4CE810EB" w14:textId="77777777">
        <w:trPr>
          <w:trHeight w:val="232"/>
        </w:trPr>
        <w:tc>
          <w:tcPr>
            <w:tcW w:w="14482" w:type="dxa"/>
            <w:gridSpan w:val="5"/>
            <w:shd w:val="clear" w:color="auto" w:fill="B7B7B7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18ECBBA9" w14:textId="77777777" w:rsidR="0008529C" w:rsidRPr="00750281" w:rsidRDefault="0008529C" w:rsidP="0008529C">
            <w:pPr>
              <w:numPr>
                <w:ilvl w:val="0"/>
                <w:numId w:val="5"/>
              </w:numPr>
              <w:spacing w:after="0"/>
              <w:ind w:hanging="36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750281">
              <w:rPr>
                <w:rFonts w:asciiTheme="majorHAnsi" w:hAnsiTheme="majorHAnsi" w:cstheme="majorHAnsi"/>
                <w:b/>
                <w:bCs/>
              </w:rPr>
              <w:t>Licencje dostępowe</w:t>
            </w:r>
          </w:p>
        </w:tc>
      </w:tr>
      <w:tr w:rsidR="0008529C" w:rsidRPr="00750281" w14:paraId="19FD8577" w14:textId="77777777">
        <w:trPr>
          <w:trHeight w:val="232"/>
        </w:trPr>
        <w:tc>
          <w:tcPr>
            <w:tcW w:w="537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7DDDEEFE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Theme="majorHAnsi" w:hAnsiTheme="majorHAnsi" w:cstheme="majorHAnsi"/>
              </w:rPr>
            </w:pPr>
          </w:p>
        </w:tc>
        <w:tc>
          <w:tcPr>
            <w:tcW w:w="8047" w:type="dxa"/>
            <w:gridSpan w:val="2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46268E7E" w14:textId="77777777" w:rsidR="0008529C" w:rsidRPr="00750281" w:rsidRDefault="0008529C" w:rsidP="0008529C">
            <w:pPr>
              <w:spacing w:after="0" w:line="276" w:lineRule="auto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Dostawa min. 200 licencji dostępowych klasy "User CAL" dla oferowanego systemu (lub oprogramowania równoważnego), umożliwiających dostęp użytkowników do zasobów serwera</w:t>
            </w:r>
          </w:p>
        </w:tc>
        <w:tc>
          <w:tcPr>
            <w:tcW w:w="1620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50355A4E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  <w:r w:rsidRPr="00750281">
              <w:rPr>
                <w:rFonts w:asciiTheme="majorHAnsi" w:hAnsiTheme="majorHAnsi" w:cstheme="majorHAnsi"/>
              </w:rPr>
              <w:t>TAK, podać</w:t>
            </w:r>
          </w:p>
        </w:tc>
        <w:tc>
          <w:tcPr>
            <w:tcW w:w="4278" w:type="dxa"/>
            <w:tcMar>
              <w:top w:w="12" w:type="dxa"/>
              <w:left w:w="108" w:type="dxa"/>
              <w:bottom w:w="0" w:type="dxa"/>
              <w:right w:w="53" w:type="dxa"/>
            </w:tcMar>
          </w:tcPr>
          <w:p w14:paraId="29D636B5" w14:textId="77777777" w:rsidR="0008529C" w:rsidRPr="00750281" w:rsidRDefault="0008529C" w:rsidP="000852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721" w:hanging="361"/>
              <w:jc w:val="both"/>
              <w:rPr>
                <w:rFonts w:asciiTheme="majorHAnsi" w:hAnsiTheme="majorHAnsi" w:cstheme="majorHAnsi"/>
              </w:rPr>
            </w:pPr>
          </w:p>
        </w:tc>
      </w:tr>
    </w:tbl>
    <w:p w14:paraId="6AB4207F" w14:textId="32457A4E" w:rsidR="00BC598D" w:rsidRPr="00750281" w:rsidRDefault="00B114A1" w:rsidP="003D10DB">
      <w:pPr>
        <w:pStyle w:val="Akapitzlist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Theme="majorHAnsi" w:hAnsiTheme="majorHAnsi" w:cstheme="majorHAnsi"/>
        </w:rPr>
      </w:pPr>
      <w:r w:rsidRPr="00750281">
        <w:rPr>
          <w:rFonts w:asciiTheme="majorHAnsi" w:hAnsiTheme="majorHAnsi" w:cstheme="majorHAnsi"/>
        </w:rPr>
        <w:t xml:space="preserve">Parametry określone przez Zamawiającego w kolumnie </w:t>
      </w:r>
      <w:r w:rsidRPr="00750281">
        <w:rPr>
          <w:rFonts w:asciiTheme="majorHAnsi" w:hAnsiTheme="majorHAnsi" w:cstheme="majorHAnsi"/>
          <w:b/>
          <w:bCs/>
        </w:rPr>
        <w:t>„Parametr wymagany” słowem TAK są bezwzględnie wymagane</w:t>
      </w:r>
      <w:r w:rsidRPr="00750281">
        <w:rPr>
          <w:rFonts w:asciiTheme="majorHAnsi" w:hAnsiTheme="majorHAnsi" w:cstheme="majorHAnsi"/>
        </w:rPr>
        <w:t xml:space="preserve">, a ich wartości muszą spełniać zakres określony w tej kolumnie. </w:t>
      </w:r>
    </w:p>
    <w:p w14:paraId="1B4FA27F" w14:textId="77777777" w:rsidR="00BC598D" w:rsidRPr="00750281" w:rsidRDefault="00B114A1">
      <w:pPr>
        <w:numPr>
          <w:ilvl w:val="0"/>
          <w:numId w:val="2"/>
        </w:numPr>
        <w:spacing w:after="0" w:line="276" w:lineRule="auto"/>
        <w:jc w:val="both"/>
        <w:rPr>
          <w:rFonts w:asciiTheme="majorHAnsi" w:hAnsiTheme="majorHAnsi" w:cstheme="majorHAnsi"/>
        </w:rPr>
      </w:pPr>
      <w:r w:rsidRPr="00750281">
        <w:rPr>
          <w:rFonts w:asciiTheme="majorHAnsi" w:hAnsiTheme="majorHAnsi" w:cstheme="majorHAnsi"/>
        </w:rPr>
        <w:t xml:space="preserve">Parametry określone przez Zamawiającego w kolumnie </w:t>
      </w:r>
      <w:r w:rsidRPr="00750281">
        <w:rPr>
          <w:rFonts w:asciiTheme="majorHAnsi" w:hAnsiTheme="majorHAnsi" w:cstheme="majorHAnsi"/>
          <w:b/>
          <w:bCs/>
        </w:rPr>
        <w:t xml:space="preserve">„Parametr oferowany” słowem TAK, podać są bezwzględnie wymagane i należy uzupełnić przez podanie wymaganych informacji. </w:t>
      </w:r>
    </w:p>
    <w:p w14:paraId="5919AD5D" w14:textId="77777777" w:rsidR="00BC598D" w:rsidRPr="00750281" w:rsidRDefault="00B114A1">
      <w:pPr>
        <w:numPr>
          <w:ilvl w:val="0"/>
          <w:numId w:val="2"/>
        </w:numPr>
        <w:spacing w:after="0" w:line="276" w:lineRule="auto"/>
        <w:jc w:val="both"/>
        <w:rPr>
          <w:rFonts w:asciiTheme="majorHAnsi" w:hAnsiTheme="majorHAnsi" w:cstheme="majorHAnsi"/>
        </w:rPr>
      </w:pPr>
      <w:r w:rsidRPr="00750281">
        <w:rPr>
          <w:rFonts w:asciiTheme="majorHAnsi" w:hAnsiTheme="majorHAnsi" w:cstheme="majorHAnsi"/>
        </w:rPr>
        <w:t>Załącznik wskazuje minimalne wymagania zamawiającego, które muszą zostać spełnione, natomiast wykonawca – wypełniając ten załącznik – oferuje konkretne rozwiązania, charakteryzując w ten sposób zaoferowany asortyment. Załącznik należy wypełnić w całości, bez wprowadzania zmian w jego treści – stanowi on integralną część oferty – deklarację wykonawcy co do jej treści.</w:t>
      </w:r>
    </w:p>
    <w:p w14:paraId="491CB0B6" w14:textId="77777777" w:rsidR="00BC598D" w:rsidRPr="00750281" w:rsidRDefault="00B114A1">
      <w:pPr>
        <w:numPr>
          <w:ilvl w:val="0"/>
          <w:numId w:val="2"/>
        </w:numPr>
        <w:spacing w:after="0" w:line="276" w:lineRule="auto"/>
        <w:jc w:val="both"/>
        <w:rPr>
          <w:rFonts w:asciiTheme="majorHAnsi" w:hAnsiTheme="majorHAnsi" w:cstheme="majorHAnsi"/>
          <w:b/>
          <w:bCs/>
        </w:rPr>
      </w:pPr>
      <w:r w:rsidRPr="00750281">
        <w:rPr>
          <w:rFonts w:asciiTheme="majorHAnsi" w:hAnsiTheme="majorHAnsi" w:cstheme="majorHAnsi"/>
          <w:b/>
          <w:bCs/>
        </w:rPr>
        <w:t xml:space="preserve">Brak niniejszego załącznika w ofercie spowoduje odrzucenie oferty jako niezgodnej z SWZ. </w:t>
      </w:r>
    </w:p>
    <w:p w14:paraId="6CB40D7B" w14:textId="77777777" w:rsidR="00BC598D" w:rsidRPr="00750281" w:rsidRDefault="00B114A1">
      <w:pPr>
        <w:numPr>
          <w:ilvl w:val="0"/>
          <w:numId w:val="2"/>
        </w:numPr>
        <w:spacing w:after="0" w:line="276" w:lineRule="auto"/>
        <w:jc w:val="both"/>
        <w:rPr>
          <w:rFonts w:asciiTheme="majorHAnsi" w:hAnsiTheme="majorHAnsi" w:cstheme="majorHAnsi"/>
        </w:rPr>
      </w:pPr>
      <w:r w:rsidRPr="00750281">
        <w:rPr>
          <w:rFonts w:asciiTheme="majorHAnsi" w:hAnsiTheme="majorHAnsi" w:cstheme="majorHAnsi"/>
        </w:rPr>
        <w:lastRenderedPageBreak/>
        <w:t>Modyfikacja załącznika przez Wykonawcę co do treści minimalnych wymagań Zamawiającego określonych w kolumnie nr 2 ww. tabeli, spowoduje odrzucenie oferty jako niezgodnej z SWZ.</w:t>
      </w:r>
    </w:p>
    <w:p w14:paraId="52761FF1" w14:textId="6E092E2D" w:rsidR="00BC598D" w:rsidRPr="00750281" w:rsidRDefault="00B114A1">
      <w:pPr>
        <w:numPr>
          <w:ilvl w:val="0"/>
          <w:numId w:val="2"/>
        </w:numPr>
        <w:spacing w:after="200" w:line="276" w:lineRule="auto"/>
        <w:jc w:val="both"/>
        <w:rPr>
          <w:rFonts w:asciiTheme="majorHAnsi" w:hAnsiTheme="majorHAnsi" w:cstheme="majorHAnsi"/>
        </w:rPr>
      </w:pPr>
      <w:r w:rsidRPr="00750281">
        <w:rPr>
          <w:rFonts w:asciiTheme="majorHAnsi" w:hAnsiTheme="majorHAnsi" w:cstheme="majorHAnsi"/>
        </w:rPr>
        <w:t xml:space="preserve">Brak uzupełniania danych przez Wykonawcę w poszczególnych wierszach kolumny nr 4 "Parametr oferowany" ww. tabeli, będzie traktowany jako brak danego parametru w </w:t>
      </w:r>
      <w:r w:rsidR="00855133" w:rsidRPr="00855133">
        <w:rPr>
          <w:rFonts w:asciiTheme="majorHAnsi" w:hAnsiTheme="majorHAnsi" w:cstheme="majorHAnsi"/>
        </w:rPr>
        <w:t>oferowanym urządzeniu</w:t>
      </w:r>
      <w:r w:rsidRPr="00750281">
        <w:rPr>
          <w:rFonts w:asciiTheme="majorHAnsi" w:hAnsiTheme="majorHAnsi" w:cstheme="majorHAnsi"/>
        </w:rPr>
        <w:t xml:space="preserve">, co spowoduje odrzucenie oferty jako niezgodnej z SWZ.  </w:t>
      </w:r>
    </w:p>
    <w:p w14:paraId="05D12A85" w14:textId="77777777" w:rsidR="005E5982" w:rsidRPr="005E5982" w:rsidRDefault="005E5982" w:rsidP="005E5982">
      <w:pPr>
        <w:pBdr>
          <w:top w:val="nil"/>
          <w:left w:val="nil"/>
          <w:bottom w:val="nil"/>
          <w:right w:val="nil"/>
          <w:between w:val="nil"/>
        </w:pBdr>
        <w:tabs>
          <w:tab w:val="left" w:pos="1978"/>
          <w:tab w:val="left" w:pos="3828"/>
          <w:tab w:val="center" w:pos="4677"/>
        </w:tabs>
        <w:spacing w:after="0"/>
        <w:ind w:left="720"/>
        <w:jc w:val="center"/>
        <w:rPr>
          <w:rFonts w:asciiTheme="majorHAnsi" w:hAnsiTheme="majorHAnsi" w:cstheme="majorHAnsi"/>
          <w:b/>
          <w:bCs/>
          <w:i/>
          <w:iCs/>
          <w:color w:val="4F81BD"/>
        </w:rPr>
      </w:pPr>
      <w:r w:rsidRPr="005E5982">
        <w:rPr>
          <w:rFonts w:asciiTheme="majorHAnsi" w:hAnsiTheme="majorHAnsi" w:cstheme="majorHAnsi"/>
          <w:b/>
          <w:bCs/>
          <w:i/>
          <w:iCs/>
          <w:color w:val="4F81BD"/>
        </w:rPr>
        <w:t>Oświadczenie należy wypełnić i podpisać kwalifikowanym podpisem elektronicznym lub podpisem zaufanym lub podpisem osobistym.</w:t>
      </w:r>
    </w:p>
    <w:p w14:paraId="566B8F6E" w14:textId="4458E85D" w:rsidR="00BC598D" w:rsidRPr="00750281" w:rsidRDefault="005E5982" w:rsidP="005E5982">
      <w:pPr>
        <w:pBdr>
          <w:top w:val="nil"/>
          <w:left w:val="nil"/>
          <w:bottom w:val="nil"/>
          <w:right w:val="nil"/>
          <w:between w:val="nil"/>
        </w:pBdr>
        <w:tabs>
          <w:tab w:val="left" w:pos="1978"/>
          <w:tab w:val="left" w:pos="3828"/>
          <w:tab w:val="center" w:pos="4677"/>
        </w:tabs>
        <w:spacing w:after="0"/>
        <w:ind w:left="720"/>
        <w:jc w:val="center"/>
        <w:rPr>
          <w:rFonts w:asciiTheme="majorHAnsi" w:hAnsiTheme="majorHAnsi" w:cstheme="majorHAnsi"/>
          <w:b/>
          <w:bCs/>
          <w:i/>
          <w:iCs/>
          <w:color w:val="4F81BD"/>
        </w:rPr>
      </w:pPr>
      <w:r w:rsidRPr="005E5982">
        <w:rPr>
          <w:rFonts w:asciiTheme="majorHAnsi" w:hAnsiTheme="majorHAnsi" w:cstheme="majorHAnsi"/>
          <w:b/>
          <w:bCs/>
          <w:i/>
          <w:iCs/>
          <w:color w:val="4F81BD"/>
        </w:rPr>
        <w:t>Zamawiający zaleca przed podpisaniem zapisanie dokumentu w formacie PDF.</w:t>
      </w:r>
    </w:p>
    <w:sectPr w:rsidR="00BC598D" w:rsidRPr="00750281" w:rsidSect="004F26AE">
      <w:pgSz w:w="16838" w:h="11906" w:orient="landscape"/>
      <w:pgMar w:top="568" w:right="1440" w:bottom="788" w:left="1440" w:header="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183F22" w14:textId="77777777" w:rsidR="00211F4C" w:rsidRDefault="00211F4C" w:rsidP="009E389A">
      <w:pPr>
        <w:spacing w:after="0" w:line="240" w:lineRule="auto"/>
      </w:pPr>
      <w:r>
        <w:separator/>
      </w:r>
    </w:p>
  </w:endnote>
  <w:endnote w:type="continuationSeparator" w:id="0">
    <w:p w14:paraId="56DC1D80" w14:textId="77777777" w:rsidR="00211F4C" w:rsidRDefault="00211F4C" w:rsidP="009E38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96E3A8F-F267-4E0B-A4CF-4DCE74941520}"/>
    <w:embedBold r:id="rId2" w:fontKey="{6429D4A7-A206-4F81-B09C-E4CE67048530}"/>
    <w:embedBoldItalic r:id="rId3" w:fontKey="{2C299B10-4A57-4251-BF85-07D62021CDF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E062175F-F21D-4EFB-B185-BCF4D790738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B2935A" w14:textId="77777777" w:rsidR="00211F4C" w:rsidRDefault="00211F4C" w:rsidP="009E389A">
      <w:pPr>
        <w:spacing w:after="0" w:line="240" w:lineRule="auto"/>
      </w:pPr>
      <w:r>
        <w:separator/>
      </w:r>
    </w:p>
  </w:footnote>
  <w:footnote w:type="continuationSeparator" w:id="0">
    <w:p w14:paraId="5EA5FD44" w14:textId="77777777" w:rsidR="00211F4C" w:rsidRDefault="00211F4C" w:rsidP="009E38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107172"/>
    <w:multiLevelType w:val="multilevel"/>
    <w:tmpl w:val="EAFE9110"/>
    <w:lvl w:ilvl="0">
      <w:start w:val="1"/>
      <w:numFmt w:val="bullet"/>
      <w:lvlText w:val="●"/>
      <w:lvlJc w:val="left"/>
      <w:pPr>
        <w:ind w:left="720" w:hanging="72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1440"/>
      </w:pPr>
      <w:rPr>
        <w:rFonts w:ascii="Courier New" w:eastAsia="Courier New" w:hAnsi="Courier New" w:cs="Courier New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160" w:hanging="21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bullet"/>
      <w:lvlText w:val="●"/>
      <w:lvlJc w:val="left"/>
      <w:pPr>
        <w:ind w:left="2880" w:hanging="288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bullet"/>
      <w:lvlText w:val="○"/>
      <w:lvlJc w:val="left"/>
      <w:pPr>
        <w:ind w:left="3600" w:hanging="3600"/>
      </w:pPr>
      <w:rPr>
        <w:rFonts w:ascii="Courier New" w:eastAsia="Courier New" w:hAnsi="Courier New" w:cs="Courier New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320" w:hanging="432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bullet"/>
      <w:lvlText w:val="●"/>
      <w:lvlJc w:val="left"/>
      <w:pPr>
        <w:ind w:left="5040" w:hanging="504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bullet"/>
      <w:lvlText w:val="○"/>
      <w:lvlJc w:val="left"/>
      <w:pPr>
        <w:ind w:left="5760" w:hanging="5760"/>
      </w:pPr>
      <w:rPr>
        <w:rFonts w:ascii="Courier New" w:eastAsia="Courier New" w:hAnsi="Courier New" w:cs="Courier New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480" w:hanging="648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abstractNum w:abstractNumId="1" w15:restartNumberingAfterBreak="0">
    <w:nsid w:val="1ABB1DF6"/>
    <w:multiLevelType w:val="hybridMultilevel"/>
    <w:tmpl w:val="738C219E"/>
    <w:lvl w:ilvl="0" w:tplc="45A08DDA"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344C7E30"/>
    <w:multiLevelType w:val="multilevel"/>
    <w:tmpl w:val="910869DC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360"/>
      </w:pPr>
      <w:rPr>
        <w:u w:val="none"/>
      </w:rPr>
    </w:lvl>
  </w:abstractNum>
  <w:abstractNum w:abstractNumId="3" w15:restartNumberingAfterBreak="0">
    <w:nsid w:val="37FB618D"/>
    <w:multiLevelType w:val="multilevel"/>
    <w:tmpl w:val="4096324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40333242"/>
    <w:multiLevelType w:val="hybridMultilevel"/>
    <w:tmpl w:val="569270E6"/>
    <w:lvl w:ilvl="0" w:tplc="B9A6C9D4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b w:val="0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41F6E0B"/>
    <w:multiLevelType w:val="multilevel"/>
    <w:tmpl w:val="F0C41AD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5FF4560A"/>
    <w:multiLevelType w:val="multilevel"/>
    <w:tmpl w:val="21344C54"/>
    <w:lvl w:ilvl="0">
      <w:start w:val="1"/>
      <w:numFmt w:val="bullet"/>
      <w:lvlText w:val="●"/>
      <w:lvlJc w:val="left"/>
      <w:pPr>
        <w:ind w:left="720" w:hanging="72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1440"/>
      </w:pPr>
      <w:rPr>
        <w:rFonts w:ascii="Courier New" w:eastAsia="Courier New" w:hAnsi="Courier New" w:cs="Courier New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ind w:left="2160" w:hanging="21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bullet"/>
      <w:lvlText w:val="●"/>
      <w:lvlJc w:val="left"/>
      <w:pPr>
        <w:ind w:left="2880" w:hanging="288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bullet"/>
      <w:lvlText w:val="○"/>
      <w:lvlJc w:val="left"/>
      <w:pPr>
        <w:ind w:left="3600" w:hanging="3600"/>
      </w:pPr>
      <w:rPr>
        <w:rFonts w:ascii="Courier New" w:eastAsia="Courier New" w:hAnsi="Courier New" w:cs="Courier New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ind w:left="4320" w:hanging="432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bullet"/>
      <w:lvlText w:val="●"/>
      <w:lvlJc w:val="left"/>
      <w:pPr>
        <w:ind w:left="5040" w:hanging="504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bullet"/>
      <w:lvlText w:val="○"/>
      <w:lvlJc w:val="left"/>
      <w:pPr>
        <w:ind w:left="5760" w:hanging="5760"/>
      </w:pPr>
      <w:rPr>
        <w:rFonts w:ascii="Courier New" w:eastAsia="Courier New" w:hAnsi="Courier New" w:cs="Courier New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ind w:left="6480" w:hanging="648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abstractNum w:abstractNumId="7" w15:restartNumberingAfterBreak="0">
    <w:nsid w:val="636570BE"/>
    <w:multiLevelType w:val="multilevel"/>
    <w:tmpl w:val="FC6E9136"/>
    <w:lvl w:ilvl="0">
      <w:start w:val="1"/>
      <w:numFmt w:val="decimal"/>
      <w:lvlText w:val="%1."/>
      <w:lvlJc w:val="left"/>
      <w:pPr>
        <w:ind w:left="-66" w:firstLine="66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654" w:hanging="654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2">
      <w:start w:val="1"/>
      <w:numFmt w:val="lowerRoman"/>
      <w:lvlText w:val="%3."/>
      <w:lvlJc w:val="right"/>
      <w:pPr>
        <w:ind w:left="1374" w:hanging="1374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094" w:hanging="2094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2814" w:hanging="2814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5">
      <w:start w:val="1"/>
      <w:numFmt w:val="lowerRoman"/>
      <w:lvlText w:val="%6."/>
      <w:lvlJc w:val="right"/>
      <w:pPr>
        <w:ind w:left="3534" w:hanging="3534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4254" w:hanging="4254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4974" w:hanging="4974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  <w:lvl w:ilvl="8">
      <w:start w:val="1"/>
      <w:numFmt w:val="lowerRoman"/>
      <w:lvlText w:val="%9."/>
      <w:lvlJc w:val="right"/>
      <w:pPr>
        <w:ind w:left="5694" w:hanging="5694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z w:val="20"/>
        <w:szCs w:val="20"/>
        <w:u w:val="none"/>
        <w:shd w:val="clear" w:color="auto" w:fill="auto"/>
        <w:vertAlign w:val="baseline"/>
      </w:r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6"/>
  </w:num>
  <w:num w:numId="5">
    <w:abstractNumId w:val="7"/>
  </w:num>
  <w:num w:numId="6">
    <w:abstractNumId w:val="3"/>
  </w:num>
  <w:num w:numId="7">
    <w:abstractNumId w:val="4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598D"/>
    <w:rsid w:val="000006A7"/>
    <w:rsid w:val="00010316"/>
    <w:rsid w:val="00025C26"/>
    <w:rsid w:val="00031F2C"/>
    <w:rsid w:val="0006160E"/>
    <w:rsid w:val="0008529C"/>
    <w:rsid w:val="00094BB7"/>
    <w:rsid w:val="000A5794"/>
    <w:rsid w:val="000C4F6B"/>
    <w:rsid w:val="00194AA4"/>
    <w:rsid w:val="001B4330"/>
    <w:rsid w:val="00211F4C"/>
    <w:rsid w:val="002359FE"/>
    <w:rsid w:val="00247E9D"/>
    <w:rsid w:val="002707A7"/>
    <w:rsid w:val="002961EE"/>
    <w:rsid w:val="003033A5"/>
    <w:rsid w:val="00321137"/>
    <w:rsid w:val="003367F4"/>
    <w:rsid w:val="00346B13"/>
    <w:rsid w:val="00377283"/>
    <w:rsid w:val="00385746"/>
    <w:rsid w:val="00390BE6"/>
    <w:rsid w:val="003D0700"/>
    <w:rsid w:val="003D10DB"/>
    <w:rsid w:val="003D4DD3"/>
    <w:rsid w:val="003D7762"/>
    <w:rsid w:val="003E2A9C"/>
    <w:rsid w:val="00421346"/>
    <w:rsid w:val="004403D5"/>
    <w:rsid w:val="00447228"/>
    <w:rsid w:val="00481414"/>
    <w:rsid w:val="00483D9B"/>
    <w:rsid w:val="00487198"/>
    <w:rsid w:val="004A143C"/>
    <w:rsid w:val="004B291B"/>
    <w:rsid w:val="004E2083"/>
    <w:rsid w:val="004F14C0"/>
    <w:rsid w:val="004F26AE"/>
    <w:rsid w:val="004F6BC3"/>
    <w:rsid w:val="0050792E"/>
    <w:rsid w:val="00551343"/>
    <w:rsid w:val="005A4BB2"/>
    <w:rsid w:val="005E5982"/>
    <w:rsid w:val="005F6AE9"/>
    <w:rsid w:val="0061676B"/>
    <w:rsid w:val="0065418F"/>
    <w:rsid w:val="00660F1A"/>
    <w:rsid w:val="00697870"/>
    <w:rsid w:val="00745C5A"/>
    <w:rsid w:val="00750281"/>
    <w:rsid w:val="00755604"/>
    <w:rsid w:val="00796744"/>
    <w:rsid w:val="007C275A"/>
    <w:rsid w:val="007C4817"/>
    <w:rsid w:val="007D1C98"/>
    <w:rsid w:val="007E109A"/>
    <w:rsid w:val="007E39AC"/>
    <w:rsid w:val="007F6CBA"/>
    <w:rsid w:val="00836E39"/>
    <w:rsid w:val="00845EA5"/>
    <w:rsid w:val="00855133"/>
    <w:rsid w:val="00855C50"/>
    <w:rsid w:val="00872CBB"/>
    <w:rsid w:val="008E5D8E"/>
    <w:rsid w:val="008E7254"/>
    <w:rsid w:val="00916DA2"/>
    <w:rsid w:val="00952159"/>
    <w:rsid w:val="00953CE5"/>
    <w:rsid w:val="00983589"/>
    <w:rsid w:val="009A1AB9"/>
    <w:rsid w:val="009C07DD"/>
    <w:rsid w:val="009C5C02"/>
    <w:rsid w:val="009C766E"/>
    <w:rsid w:val="009E389A"/>
    <w:rsid w:val="00A06B39"/>
    <w:rsid w:val="00A1375F"/>
    <w:rsid w:val="00A17003"/>
    <w:rsid w:val="00A4701F"/>
    <w:rsid w:val="00A5597B"/>
    <w:rsid w:val="00AA1669"/>
    <w:rsid w:val="00AA5600"/>
    <w:rsid w:val="00AB2261"/>
    <w:rsid w:val="00B00A43"/>
    <w:rsid w:val="00B06926"/>
    <w:rsid w:val="00B114A1"/>
    <w:rsid w:val="00B44960"/>
    <w:rsid w:val="00B53611"/>
    <w:rsid w:val="00B6411D"/>
    <w:rsid w:val="00B90F63"/>
    <w:rsid w:val="00BC598D"/>
    <w:rsid w:val="00BE6F83"/>
    <w:rsid w:val="00BF6831"/>
    <w:rsid w:val="00C16526"/>
    <w:rsid w:val="00C22AC8"/>
    <w:rsid w:val="00C57005"/>
    <w:rsid w:val="00C73750"/>
    <w:rsid w:val="00CA7531"/>
    <w:rsid w:val="00CB5394"/>
    <w:rsid w:val="00CC25E3"/>
    <w:rsid w:val="00CD4051"/>
    <w:rsid w:val="00D075D1"/>
    <w:rsid w:val="00D27752"/>
    <w:rsid w:val="00D37DCB"/>
    <w:rsid w:val="00D75ADB"/>
    <w:rsid w:val="00D84D05"/>
    <w:rsid w:val="00DA5FAE"/>
    <w:rsid w:val="00E0454A"/>
    <w:rsid w:val="00E53EF5"/>
    <w:rsid w:val="00E60128"/>
    <w:rsid w:val="00EA0253"/>
    <w:rsid w:val="00EA160A"/>
    <w:rsid w:val="00EE38BF"/>
    <w:rsid w:val="00F643DB"/>
    <w:rsid w:val="00F84BCA"/>
    <w:rsid w:val="00F94DAE"/>
    <w:rsid w:val="00FE7AC6"/>
    <w:rsid w:val="00FF0E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2"/>
    </o:shapelayout>
  </w:shapeDefaults>
  <w:decimalSymbol w:val=","/>
  <w:listSeparator w:val=";"/>
  <w14:docId w14:val="79CB526D"/>
  <w15:docId w15:val="{3D04D1D3-5C8E-492B-AE99-E673D25C60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after="0" w:line="240" w:lineRule="auto"/>
      <w:jc w:val="right"/>
      <w:outlineLvl w:val="1"/>
    </w:pPr>
    <w:rPr>
      <w:rFonts w:ascii="Times New Roman" w:eastAsia="Times New Roman" w:hAnsi="Times New Roman" w:cs="Times New Roman"/>
      <w:color w:val="000000"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2"/>
    </w:pPr>
    <w:rPr>
      <w:rFonts w:ascii="Arial" w:eastAsia="Arial" w:hAnsi="Arial" w:cs="Arial"/>
      <w:b/>
      <w:bCs/>
      <w:sz w:val="26"/>
      <w:szCs w:val="26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pBdr>
        <w:top w:val="nil"/>
        <w:left w:val="nil"/>
        <w:bottom w:val="nil"/>
        <w:right w:val="nil"/>
        <w:between w:val="nil"/>
      </w:pBdr>
      <w:spacing w:before="240" w:after="6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pBdr>
        <w:top w:val="nil"/>
        <w:left w:val="nil"/>
        <w:bottom w:val="nil"/>
        <w:right w:val="nil"/>
        <w:between w:val="nil"/>
      </w:pBdr>
      <w:spacing w:before="240" w:after="60"/>
      <w:jc w:val="center"/>
    </w:pPr>
    <w:rPr>
      <w:rFonts w:ascii="Arial" w:eastAsia="Arial" w:hAnsi="Arial" w:cs="Arial"/>
      <w:b/>
      <w:bCs/>
      <w:sz w:val="32"/>
      <w:szCs w:val="32"/>
    </w:rPr>
  </w:style>
  <w:style w:type="table" w:customStyle="1" w:styleId="TableNormal1">
    <w:name w:val="TableNormal1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2">
    <w:name w:val="2"/>
    <w:basedOn w:val="TableNormal1"/>
    <w:tblPr>
      <w:tblStyleRowBandSize w:val="1"/>
      <w:tblStyleColBandSize w:val="1"/>
    </w:tblPr>
  </w:style>
  <w:style w:type="paragraph" w:styleId="Tekstkomentarza">
    <w:name w:val="annotation text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Poprawka">
    <w:name w:val="Revision"/>
    <w:hidden/>
    <w:uiPriority w:val="99"/>
    <w:semiHidden/>
    <w:rsid w:val="00582BEC"/>
    <w:pPr>
      <w:spacing w:after="0" w:line="240" w:lineRule="auto"/>
    </w:p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A7E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A7E90"/>
    <w:rPr>
      <w:b/>
      <w:bCs/>
      <w:sz w:val="20"/>
      <w:szCs w:val="20"/>
    </w:rPr>
  </w:style>
  <w:style w:type="paragraph" w:styleId="Akapitzlist">
    <w:name w:val="List Paragraph"/>
    <w:uiPriority w:val="34"/>
    <w:qFormat/>
    <w:rsid w:val="009B03A0"/>
    <w:pPr>
      <w:ind w:left="720"/>
      <w:contextualSpacing/>
    </w:pPr>
  </w:style>
  <w:style w:type="paragraph" w:styleId="NormalnyWeb">
    <w:name w:val="Normal (Web)"/>
    <w:uiPriority w:val="99"/>
    <w:semiHidden/>
    <w:unhideWhenUsed/>
    <w:rsid w:val="00E245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  <w:spacing w:after="60"/>
      <w:jc w:val="center"/>
    </w:pPr>
    <w:rPr>
      <w:rFonts w:ascii="Arial" w:eastAsia="Arial" w:hAnsi="Arial" w:cs="Arial"/>
    </w:rPr>
  </w:style>
  <w:style w:type="table" w:customStyle="1" w:styleId="1">
    <w:name w:val="1"/>
    <w:basedOn w:val="TableNormal1"/>
    <w:tblPr>
      <w:tblStyleRowBandSize w:val="1"/>
      <w:tblStyleColBandSize w:val="1"/>
    </w:tblPr>
  </w:style>
  <w:style w:type="paragraph" w:styleId="Nagwek">
    <w:name w:val="header"/>
    <w:basedOn w:val="Normalny"/>
    <w:link w:val="NagwekZnak"/>
    <w:uiPriority w:val="99"/>
    <w:unhideWhenUsed/>
    <w:rsid w:val="009E38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E389A"/>
  </w:style>
  <w:style w:type="paragraph" w:styleId="Stopka">
    <w:name w:val="footer"/>
    <w:basedOn w:val="Normalny"/>
    <w:link w:val="StopkaZnak"/>
    <w:uiPriority w:val="99"/>
    <w:unhideWhenUsed/>
    <w:rsid w:val="009E389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E389A"/>
  </w:style>
  <w:style w:type="character" w:customStyle="1" w:styleId="BezodstpwZnak">
    <w:name w:val="Bez odstępów Znak"/>
    <w:basedOn w:val="Domylnaczcionkaakapitu"/>
    <w:link w:val="Bezodstpw"/>
    <w:uiPriority w:val="1"/>
    <w:qFormat/>
    <w:locked/>
    <w:rsid w:val="00CA7531"/>
    <w:rPr>
      <w:rFonts w:ascii="Times New Roman" w:eastAsiaTheme="minorEastAsia" w:hAnsi="Times New Roman" w:cs="Times New Roman"/>
      <w:lang w:val="en-US"/>
    </w:rPr>
  </w:style>
  <w:style w:type="paragraph" w:styleId="Bezodstpw">
    <w:name w:val="No Spacing"/>
    <w:link w:val="BezodstpwZnak"/>
    <w:uiPriority w:val="1"/>
    <w:qFormat/>
    <w:rsid w:val="00CA7531"/>
    <w:pPr>
      <w:spacing w:after="0" w:line="240" w:lineRule="auto"/>
    </w:pPr>
    <w:rPr>
      <w:rFonts w:ascii="Times New Roman" w:eastAsiaTheme="minorEastAsia" w:hAnsi="Times New Roman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XCC+e+sXxv7WVq7YeHCcKos4DHQ==">CgMxLjAyDmguOHJucnQ3YnhmN3JxMg5oLmdjY2pmaDh2cTl1ejgAciExUE9heWw2MnREbTBDOWptRklQcGszOWNCSzVJNGJ2WmU=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C2FFDD28-55D8-49E5-A09F-9500CF4D27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6</Pages>
  <Words>1342</Words>
  <Characters>8054</Characters>
  <Application>Microsoft Office Word</Application>
  <DocSecurity>0</DocSecurity>
  <Lines>67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Klaudia Mendelowska</cp:lastModifiedBy>
  <cp:revision>27</cp:revision>
  <dcterms:created xsi:type="dcterms:W3CDTF">2026-05-15T12:45:00Z</dcterms:created>
  <dcterms:modified xsi:type="dcterms:W3CDTF">2026-05-21T11:41:00Z</dcterms:modified>
</cp:coreProperties>
</file>